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74" w:rsidRDefault="006C4774">
      <w:pPr>
        <w:pStyle w:val="ConsPlusTitle"/>
        <w:jc w:val="center"/>
      </w:pPr>
      <w:bookmarkStart w:id="0" w:name="_GoBack"/>
      <w:bookmarkEnd w:id="0"/>
      <w:r>
        <w:t>ПУТЕВОДИТЕЛЬ ПО СДЕЛКАМ</w:t>
      </w:r>
    </w:p>
    <w:p w:rsidR="006C4774" w:rsidRDefault="006C4774">
      <w:pPr>
        <w:pStyle w:val="ConsPlusTitle"/>
        <w:jc w:val="center"/>
      </w:pPr>
    </w:p>
    <w:p w:rsidR="006C4774" w:rsidRDefault="006C4774">
      <w:pPr>
        <w:pStyle w:val="ConsPlusTitle"/>
        <w:jc w:val="center"/>
      </w:pPr>
      <w:r>
        <w:t>РАСЧЕТЫ ЗА ТОВАРЫ (РАБОТЫ, УСЛУГИ)</w:t>
      </w:r>
    </w:p>
    <w:p w:rsidR="006C4774" w:rsidRDefault="006C4774">
      <w:pPr>
        <w:pStyle w:val="ConsPlusTitle"/>
        <w:jc w:val="center"/>
      </w:pPr>
      <w:r>
        <w:t>НАЛИЧНЫМИ ДЕНЕЖНЫМИ СРЕДСТВАМИ.</w:t>
      </w:r>
    </w:p>
    <w:p w:rsidR="006C4774" w:rsidRDefault="006C4774">
      <w:pPr>
        <w:pStyle w:val="ConsPlusTitle"/>
        <w:jc w:val="center"/>
      </w:pPr>
      <w:r>
        <w:t>ОБЩАЯ ИНФОРМАЦИЯ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Основные понятия (расчет, кассовый чек, бланк строгой отчетности и др.) &gt;&gt;&gt;</w:t>
      </w:r>
    </w:p>
    <w:p w:rsidR="006C4774" w:rsidRDefault="006C4774">
      <w:pPr>
        <w:pStyle w:val="ConsPlusNormal"/>
        <w:ind w:firstLine="540"/>
        <w:jc w:val="both"/>
      </w:pPr>
      <w:r>
        <w:t>Применение контрольно-кассовой техники при расчетах наличными денежными средствами. Кассовый чек &gt;&gt;&gt;</w:t>
      </w:r>
    </w:p>
    <w:p w:rsidR="006C4774" w:rsidRDefault="006C4774">
      <w:pPr>
        <w:pStyle w:val="ConsPlusNormal"/>
        <w:ind w:firstLine="540"/>
        <w:jc w:val="both"/>
      </w:pPr>
      <w:r>
        <w:t>Кассовый чек (бланк строгой отчетности) &gt;&gt;&gt;</w:t>
      </w:r>
    </w:p>
    <w:p w:rsidR="006C4774" w:rsidRDefault="006C4774">
      <w:pPr>
        <w:pStyle w:val="ConsPlusNormal"/>
        <w:ind w:firstLine="540"/>
        <w:jc w:val="both"/>
      </w:pPr>
      <w:r>
        <w:t>Кто и когда вправе не применять ККТ &gt;&gt;&gt;</w:t>
      </w:r>
    </w:p>
    <w:p w:rsidR="006C4774" w:rsidRDefault="006C4774">
      <w:pPr>
        <w:pStyle w:val="ConsPlusNormal"/>
        <w:ind w:firstLine="540"/>
        <w:jc w:val="both"/>
      </w:pPr>
      <w:r>
        <w:t>Предельный размер расчетов наличными денежными средствами &gt;&gt;&gt;</w:t>
      </w:r>
    </w:p>
    <w:p w:rsidR="006C4774" w:rsidRDefault="006C4774">
      <w:pPr>
        <w:pStyle w:val="ConsPlusNormal"/>
        <w:ind w:firstLine="540"/>
        <w:jc w:val="both"/>
      </w:pPr>
      <w:r>
        <w:t>Лимит остатка наличных денежных сре</w:t>
      </w:r>
      <w:proofErr w:type="gramStart"/>
      <w:r>
        <w:t>дств в к</w:t>
      </w:r>
      <w:proofErr w:type="gramEnd"/>
      <w:r>
        <w:t>ассе организации &gt;&gt;&gt;</w:t>
      </w:r>
    </w:p>
    <w:p w:rsidR="006C4774" w:rsidRDefault="006C4774">
      <w:pPr>
        <w:pStyle w:val="ConsPlusNormal"/>
        <w:ind w:firstLine="540"/>
        <w:jc w:val="both"/>
      </w:pPr>
      <w:r>
        <w:t>Особенности расчетов наличными денежными средствами организациями, имеющими обособленные подразделения &gt;&gt;&gt;</w:t>
      </w:r>
    </w:p>
    <w:p w:rsidR="006C4774" w:rsidRDefault="006C4774">
      <w:pPr>
        <w:pStyle w:val="ConsPlusNormal"/>
        <w:ind w:firstLine="540"/>
        <w:jc w:val="both"/>
      </w:pPr>
      <w:r>
        <w:t>Ответственность за неприменение ККТ и за нарушение порядка ведения кассовых операций &gt;&gt;&gt;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rPr>
          <w:b/>
          <w:i/>
        </w:rPr>
        <w:t>Внимание!</w:t>
      </w:r>
      <w:r>
        <w:t xml:space="preserve"> Законодательством предусмотрено использование контрольно-кассовой техники (далее - ККТ), передающей информацию о расчетах, осуществленных с помощью наличных и электронных сре</w:t>
      </w:r>
      <w:proofErr w:type="gramStart"/>
      <w:r>
        <w:t>дств пл</w:t>
      </w:r>
      <w:proofErr w:type="gramEnd"/>
      <w:r>
        <w:t>атежа, через оператора фискальных данных (далее - ОФД) в адрес налоговых органов в электронном виде. Переход к применению указанной техники осуществляется поэтапно:</w:t>
      </w:r>
    </w:p>
    <w:p w:rsidR="006C4774" w:rsidRDefault="006C4774">
      <w:pPr>
        <w:pStyle w:val="ConsPlusNormal"/>
        <w:ind w:firstLine="540"/>
        <w:jc w:val="both"/>
      </w:pPr>
      <w:r>
        <w:t>- с 1 февраля 2017 г. - если ККТ зарегистрирована (перерегистрирована) с этой даты;</w:t>
      </w:r>
    </w:p>
    <w:p w:rsidR="006C4774" w:rsidRDefault="006C4774">
      <w:pPr>
        <w:pStyle w:val="ConsPlusNormal"/>
        <w:ind w:firstLine="540"/>
        <w:jc w:val="both"/>
      </w:pPr>
      <w:r>
        <w:t xml:space="preserve">- с 1 июля 2017 г. - если ККТ </w:t>
      </w:r>
      <w:proofErr w:type="gramStart"/>
      <w:r>
        <w:t>зарегистрирована</w:t>
      </w:r>
      <w:proofErr w:type="gramEnd"/>
      <w:r>
        <w:t xml:space="preserve"> до 1 февраля 2017 г.;</w:t>
      </w:r>
    </w:p>
    <w:p w:rsidR="006C4774" w:rsidRDefault="006C4774">
      <w:pPr>
        <w:pStyle w:val="ConsPlusNormal"/>
        <w:ind w:firstLine="540"/>
        <w:jc w:val="both"/>
      </w:pPr>
      <w:r>
        <w:t>- с 1 июля 2018 г. - если ранее отсутствовала обязанность применять ККТ.</w:t>
      </w:r>
    </w:p>
    <w:p w:rsidR="006C4774" w:rsidRDefault="006C4774">
      <w:pPr>
        <w:pStyle w:val="ConsPlusNormal"/>
        <w:ind w:firstLine="540"/>
        <w:jc w:val="both"/>
      </w:pPr>
      <w:r>
        <w:t xml:space="preserve">С 1 июля 2018 г. применяются только бланки строгой отчетности, сформированные в электронной форме через автоматизированную систему для бланков строгой отчетности. Это следует из совокупности норм </w:t>
      </w:r>
      <w:proofErr w:type="spellStart"/>
      <w:r>
        <w:t>абз</w:t>
      </w:r>
      <w:proofErr w:type="spellEnd"/>
      <w:r>
        <w:t xml:space="preserve">. 2, 5 ст. 1.1, </w:t>
      </w:r>
      <w:proofErr w:type="spellStart"/>
      <w:r>
        <w:t>абз</w:t>
      </w:r>
      <w:proofErr w:type="spellEnd"/>
      <w:r>
        <w:t>. 1 п. 2 ст. 1.2, п. 2 ст. 5 Федерального закона от 22.05.2003 N 54-ФЗ, ч. 8 ст. 7 Федерального закона от 03.07.2016 N 290-ФЗ.</w:t>
      </w:r>
    </w:p>
    <w:p w:rsidR="006C4774" w:rsidRDefault="006C4774">
      <w:pPr>
        <w:pStyle w:val="ConsPlusNormal"/>
        <w:ind w:firstLine="540"/>
        <w:jc w:val="both"/>
      </w:pPr>
      <w:proofErr w:type="gramStart"/>
      <w:r>
        <w:rPr>
          <w:b/>
        </w:rPr>
        <w:t>До 1 февраля 2017 г.</w:t>
      </w:r>
      <w:r>
        <w:t xml:space="preserve"> организации и индивидуальные предприниматели вправе осуществлять регистрацию ККТ в порядке, установленном Федеральным законом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редакции, действовавшей до 15 июля 2016 г.) и принятыми в соответствии с ним нормативными правовыми актами.</w:t>
      </w:r>
      <w:proofErr w:type="gramEnd"/>
    </w:p>
    <w:p w:rsidR="006C4774" w:rsidRDefault="006C4774">
      <w:pPr>
        <w:pStyle w:val="ConsPlusNormal"/>
        <w:ind w:firstLine="540"/>
        <w:jc w:val="both"/>
      </w:pPr>
      <w:proofErr w:type="gramStart"/>
      <w:r>
        <w:t xml:space="preserve">ККТ, зарегистрированная </w:t>
      </w:r>
      <w:r>
        <w:rPr>
          <w:b/>
        </w:rPr>
        <w:t>до 1 февраля 2017 г.</w:t>
      </w:r>
      <w:r>
        <w:t xml:space="preserve">, применяется, перерегистрируется и снимается с регистрационного учета в порядке, который определен Федеральным законом от 22.05.2003 N 54-ФЗ (в редакции, действовавшей до 15 июля 2016 г.) и принятыми в соответствии с ним нормативными правовыми актами, </w:t>
      </w:r>
      <w:r>
        <w:rPr>
          <w:b/>
        </w:rPr>
        <w:t>до 1 июля 2017 г.</w:t>
      </w:r>
      <w:r>
        <w:t xml:space="preserve"> (ч. 3 ст. 7 Федерального закона от 03.07.2016 N 290-ФЗ).</w:t>
      </w:r>
      <w:proofErr w:type="gramEnd"/>
    </w:p>
    <w:p w:rsidR="006C4774" w:rsidRDefault="006C4774">
      <w:pPr>
        <w:pStyle w:val="ConsPlusNormal"/>
        <w:ind w:firstLine="540"/>
        <w:jc w:val="both"/>
      </w:pPr>
      <w:r>
        <w:t xml:space="preserve">Организации и индивидуальные предприниматели, которые </w:t>
      </w:r>
      <w:r>
        <w:rPr>
          <w:b/>
        </w:rPr>
        <w:t>с 1 февраля 2017 г.</w:t>
      </w:r>
      <w:r>
        <w:t xml:space="preserve"> обратились в налоговые органы с заявлением о регистрации (перерегистрации) ККТ, обязаны заключить договор с ОФД и через него передавать в налоговые органы фискальные данные в электронной форме. Исключением является случай, указанный в п. 7 ст. 2 Федерального закона от 22.05.2003 N 54-ФЗ (в ред. Федерального закона от 03.07.2016 N 290-ФЗ) (ч. 4 ст. 7 Федерального закона от 03.07.2016 N 290-ФЗ) &lt;*&gt;.</w:t>
      </w:r>
    </w:p>
    <w:p w:rsidR="006C4774" w:rsidRDefault="006C4774">
      <w:pPr>
        <w:pStyle w:val="ConsPlusNormal"/>
        <w:ind w:firstLine="540"/>
        <w:jc w:val="both"/>
      </w:pPr>
      <w:r>
        <w:rPr>
          <w:b/>
        </w:rPr>
        <w:t>С 1 февраля 2017 г.</w:t>
      </w:r>
      <w:r>
        <w:t xml:space="preserve"> не допускается регистрация и перерегистрация ККТ, которая не обеспечивает передачу ОФД каждого кассового чека или бланка строгой отчетности в электронной форме, </w:t>
      </w:r>
      <w:proofErr w:type="gramStart"/>
      <w:r>
        <w:t>содержащих</w:t>
      </w:r>
      <w:proofErr w:type="gramEnd"/>
      <w:r>
        <w:t xml:space="preserve"> фискальный признак. Исключение составляет случай, указанный в п. 7 ст. 2 Федерального закона от 22.05.2003 N 54-ФЗ (в ред. Федерального закона от 03.07.2016 N 290-ФЗ) (ч. 6 ст. 7 Федерального закона от 03.07.2016 N 290-ФЗ) &lt;*&gt;.</w:t>
      </w:r>
    </w:p>
    <w:p w:rsidR="006C4774" w:rsidRDefault="006C4774">
      <w:pPr>
        <w:pStyle w:val="ConsPlusNormal"/>
        <w:ind w:firstLine="540"/>
        <w:jc w:val="both"/>
      </w:pPr>
      <w:proofErr w:type="gramStart"/>
      <w:r>
        <w:rPr>
          <w:b/>
        </w:rPr>
        <w:t>С 15 июля 2016 г. до 1 февраля 2017 г.</w:t>
      </w:r>
      <w:r>
        <w:t xml:space="preserve"> положения Федерального закона от 22.05.2003 N 54-ФЗ (в ред. Федерального закона от 03.07.2016 N 290-ФЗ) об обязательном заключении договора с </w:t>
      </w:r>
      <w:r>
        <w:lastRenderedPageBreak/>
        <w:t>ОФД и о передаче фискальных данных в налоговые органы через ОФД применяются организациями и индивидуальными предпринимателями в добровольном порядке (ч. 5 ст. 7 Федерального закона от 03.07.2016 N 290-ФЗ).</w:t>
      </w:r>
      <w:proofErr w:type="gramEnd"/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1" w:name="P31"/>
      <w:bookmarkEnd w:id="1"/>
      <w:proofErr w:type="gramStart"/>
      <w:r>
        <w:t>&lt;*&gt; В отдаленных от сетей связи местностях, определенных в соответствии с критериями,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перечне, утвержденном органом государственной власти субъекта РФ, пользователи вправе применять ККТ, не передавая электронные фискальные документы в налоговые органы через ОФД (п. 7 ст. 2 Федерального</w:t>
      </w:r>
      <w:proofErr w:type="gramEnd"/>
      <w:r>
        <w:t xml:space="preserve"> закона от 22.05.2003 N 54-ФЗ).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2" w:name="P33"/>
      <w:bookmarkEnd w:id="2"/>
      <w:r>
        <w:rPr>
          <w:b/>
        </w:rPr>
        <w:t>Основные понятия (расчет, кассовый чек, бланк строгой отчетности и др.)</w:t>
      </w:r>
    </w:p>
    <w:p w:rsidR="006C4774" w:rsidRDefault="006C4774">
      <w:pPr>
        <w:pStyle w:val="ConsPlusNormal"/>
        <w:ind w:firstLine="540"/>
        <w:jc w:val="both"/>
      </w:pPr>
      <w:r>
        <w:t>Основные понятия, используемые для целей Федерального закона от 22.05.2003 N 54-ФЗ, указаны в ст. 1.1 данного Закона. Приведем некоторые из них.</w:t>
      </w:r>
    </w:p>
    <w:p w:rsidR="006C4774" w:rsidRDefault="006C4774">
      <w:pPr>
        <w:sectPr w:rsidR="006C4774" w:rsidSect="00181D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774" w:rsidRDefault="006C47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C4774">
        <w:tc>
          <w:tcPr>
            <w:tcW w:w="4819" w:type="dxa"/>
          </w:tcPr>
          <w:p w:rsidR="006C4774" w:rsidRDefault="006C4774">
            <w:pPr>
              <w:pStyle w:val="ConsPlusNormal"/>
              <w:jc w:val="center"/>
            </w:pPr>
            <w:r>
              <w:t>Понятие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Пользователь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 xml:space="preserve">Организация или индивидуальный предприниматель, </w:t>
            </w:r>
            <w:proofErr w:type="gramStart"/>
            <w:r>
              <w:t>применяющие</w:t>
            </w:r>
            <w:proofErr w:type="gramEnd"/>
            <w:r>
              <w:t xml:space="preserve"> ККТ при осуществлении расчетов (ст. 1.1 Федерального закона от 22.05.2003 N 54-ФЗ)</w:t>
            </w:r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ККТ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proofErr w:type="gramStart"/>
            <w:r>
              <w:t>Электронные вычислительные машины, иные компьютерные устройства и их комплексы, которые обеспечивают запись и хранение фискальных данных в фискальных накопителях, формируют фискальные документы и обеспечивают их передачу в налоговые органы через ОФД, а также печать на бумажных носителях в соответствии с правилами, установленными законодательством РФ о применении ККТ (ст. 1.1 Федерального закона от 22.05.2003 N 54-ФЗ)</w:t>
            </w:r>
            <w:proofErr w:type="gramEnd"/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Кассовый чек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Первичный учетный документ, сформированный в электронной форме и (или) отпечатанный с применением ККТ в момент расчета между пользователем и покупателем (клиентом). Такой документ должен содержать сведения о расчете, подтверждать факт его осуществления и соответствовать требованиям законодательства РФ о применении ККТ (ст. 1.1 Федерального закона от 22.05.2003 N 54-ФЗ)</w:t>
            </w:r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Расчеты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В частности, прием или выплата денежных средств с использованием наличных и (или) электронных сре</w:t>
            </w:r>
            <w:proofErr w:type="gramStart"/>
            <w:r>
              <w:t>дств пл</w:t>
            </w:r>
            <w:proofErr w:type="gramEnd"/>
            <w:r>
              <w:t xml:space="preserve">атежа за реализуемые товары, выполняемые работы, оказываемые </w:t>
            </w:r>
            <w:r>
              <w:lastRenderedPageBreak/>
              <w:t>услуги (ст. 1.1 Федерального закона от 22.05.2003 N 54-ФЗ) &lt;*&gt;</w:t>
            </w:r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lastRenderedPageBreak/>
              <w:t>Бланк строгой отчетности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Первичный учетный документ, приравненный к кассовому чеку, сформированный в электронной форме и (или)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услуги. Он должен содержать сведения о расчете, подтверждать факт его осуществления и соответствовать требованиям законодательства РФ о применении ККТ (ст. 1.1 Федерального закона от 22.05.2003 N 54-ФЗ)</w:t>
            </w:r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Автоматизированная система для бланков строгой отчетности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 xml:space="preserve">ККТ, </w:t>
            </w:r>
            <w:proofErr w:type="gramStart"/>
            <w:r>
              <w:t>используемая</w:t>
            </w:r>
            <w:proofErr w:type="gramEnd"/>
            <w:r>
              <w:t xml:space="preserve"> для формирования в электронной форме бланков строгой отчетности, а также их печати на бумажных носителях (ст. 1.1 Федерального закона от 22.05.2003 N 54-ФЗ)</w:t>
            </w:r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Фискальный документ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proofErr w:type="gramStart"/>
            <w:r>
              <w:t>Фискальные данные, представленные по установленным форматам в виде кассового чека, бланка строгой отчетности и (или) иного документа, предусмотренного законодательством РФ о применении ККТ, на бумажном носителе и (или) в электронной форме, в том числе защищенные фискальным признаком (ст. 1.1 Федерального закона от 22.05.2003 N 54-ФЗ)</w:t>
            </w:r>
            <w:proofErr w:type="gramEnd"/>
          </w:p>
        </w:tc>
      </w:tr>
      <w:tr w:rsidR="006C4774">
        <w:tc>
          <w:tcPr>
            <w:tcW w:w="4819" w:type="dxa"/>
          </w:tcPr>
          <w:p w:rsidR="006C4774" w:rsidRDefault="006C4774">
            <w:pPr>
              <w:pStyle w:val="ConsPlusNormal"/>
            </w:pPr>
            <w:r>
              <w:t>Фискальный накопитель</w:t>
            </w:r>
          </w:p>
        </w:tc>
        <w:tc>
          <w:tcPr>
            <w:tcW w:w="4819" w:type="dxa"/>
          </w:tcPr>
          <w:p w:rsidR="006C4774" w:rsidRDefault="006C4774">
            <w:pPr>
              <w:pStyle w:val="ConsPlusNormal"/>
            </w:pPr>
            <w:proofErr w:type="gramStart"/>
            <w:r>
              <w:t xml:space="preserve">Программно-аппаратное шифровальное (криптографическое) средство защиты фискальных данных в опломбированном корпусе, содержащее ключи фискального </w:t>
            </w:r>
            <w:r>
              <w:lastRenderedPageBreak/>
              <w:t>признака, которые обеспечивают возможность формирования фискальных признаков, запись фискальных данных в некорректируемом виде (с фискальными признаками), их энергонезависимое долговременное хранение, проверку фискальных признаков, расшифровывание и аутентификацию фискальных документов, подтверждающих факт получения ОФД фискальных документов, переданных ККТ, направляемых в ККТ ОФД, а также позволяют шифровать фискальные документы в</w:t>
            </w:r>
            <w:proofErr w:type="gramEnd"/>
            <w:r>
              <w:t xml:space="preserve"> </w:t>
            </w:r>
            <w:proofErr w:type="gramStart"/>
            <w:r>
              <w:t>целях</w:t>
            </w:r>
            <w:proofErr w:type="gramEnd"/>
            <w:r>
              <w:t xml:space="preserve"> обеспечения конфиденциальности информации, передаваемой ОФД (ст. 1.1 Федерального закона от 22.05.2003 N 54-ФЗ)</w:t>
            </w:r>
          </w:p>
        </w:tc>
      </w:tr>
    </w:tbl>
    <w:p w:rsidR="006C4774" w:rsidRDefault="006C4774">
      <w:pPr>
        <w:sectPr w:rsidR="006C4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3" w:name="P56"/>
      <w:bookmarkEnd w:id="3"/>
      <w:r>
        <w:t>&lt;*&gt; Средствами наличного платежа на территории РФ являются банкноты (банковские билеты) и монета Банка России (ст. 29 Федерального закона от 10.07.2002 N 86-ФЗ "О Центральном банке Российской Федерации (Банке России)").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4" w:name="P58"/>
      <w:bookmarkEnd w:id="4"/>
      <w:r>
        <w:rPr>
          <w:b/>
        </w:rPr>
        <w:t>Применение контрольно-кассовой техники при расчетах наличными денежными средствами. Кассовый чек</w:t>
      </w:r>
    </w:p>
    <w:p w:rsidR="006C4774" w:rsidRDefault="006C4774">
      <w:pPr>
        <w:pStyle w:val="ConsPlusNormal"/>
        <w:ind w:firstLine="540"/>
        <w:jc w:val="both"/>
      </w:pPr>
      <w:r>
        <w:t>По общему правилу ККТ в обязательном порядке применяется на территории РФ всеми организациями и индивидуальными предпринимателями при осуществлении расчетов (п. 1 ст. 1.2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Требования к ККТ приведены в ст. 4 Федерального закона от 22.05.2003 N 54-ФЗ. В частности, ККТ должна обеспечивать возможность установки внутри корпуса фискального накопителя, без которого ее применять нельзя (п. 1 ст. 4 Федерального закона от 22.05.2003 N 54-ФЗ). Требования к фискальному накопителю указаны в ст. 4.1 данного Закона.</w:t>
      </w:r>
    </w:p>
    <w:p w:rsidR="006C4774" w:rsidRDefault="006C4774">
      <w:pPr>
        <w:pStyle w:val="ConsPlusNormal"/>
        <w:ind w:firstLine="540"/>
        <w:jc w:val="both"/>
      </w:pPr>
      <w:r>
        <w:t xml:space="preserve">ККТ, </w:t>
      </w:r>
      <w:proofErr w:type="gramStart"/>
      <w:r>
        <w:t>зарегистрированная</w:t>
      </w:r>
      <w:proofErr w:type="gramEnd"/>
      <w:r>
        <w:t xml:space="preserve"> в налоговом органе, применяется на месте осуществления расчетов с покупателем (клиентом) в момент осуществления расчета тем же лицом, которое производит расчет, за исключением расчетов электронными средствами платежа в сети Интернет (</w:t>
      </w:r>
      <w:proofErr w:type="spellStart"/>
      <w:r>
        <w:t>абз</w:t>
      </w:r>
      <w:proofErr w:type="spellEnd"/>
      <w:r>
        <w:t>. 1 п. 1 ст. 4.3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 xml:space="preserve">ККТ, </w:t>
      </w:r>
      <w:proofErr w:type="gramStart"/>
      <w:r>
        <w:t>предназначенная</w:t>
      </w:r>
      <w:proofErr w:type="gramEnd"/>
      <w:r>
        <w:t xml:space="preserve"> только для расчетов электронными средствами платежа в сети Интернет, при иных расчетах не применяется (</w:t>
      </w:r>
      <w:proofErr w:type="spellStart"/>
      <w:r>
        <w:t>абз</w:t>
      </w:r>
      <w:proofErr w:type="spellEnd"/>
      <w:r>
        <w:t>. 2 п. 1 ст. 4.3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Автоматизированные системы для бланков строгой отчетности используются только для расчетов при оказании услуг (</w:t>
      </w:r>
      <w:proofErr w:type="spellStart"/>
      <w:r>
        <w:t>абз</w:t>
      </w:r>
      <w:proofErr w:type="spellEnd"/>
      <w:r>
        <w:t>. 3 п. 1 ст. 4.3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Порядок и условия применения ККТ приведены в ст. 4.3 Федерального закона от 22.05.2003 N 54-ФЗ.</w:t>
      </w:r>
    </w:p>
    <w:p w:rsidR="006C4774" w:rsidRDefault="006C4774">
      <w:pPr>
        <w:pStyle w:val="ConsPlusNormal"/>
        <w:ind w:firstLine="540"/>
        <w:jc w:val="both"/>
      </w:pPr>
      <w:r>
        <w:t xml:space="preserve">Заметим, что отдельные группы организаций и индивидуальных предпринимателей до 1 января 2017 г. применяют </w:t>
      </w:r>
      <w:proofErr w:type="gramStart"/>
      <w:r>
        <w:t>ККТ</w:t>
      </w:r>
      <w:proofErr w:type="gramEnd"/>
      <w:r>
        <w:t xml:space="preserve"> в том числе с использованием устройств на мобильных телефонах, смартфонах, планшетных компьютерах. Порядок такого использования ККТ устанавливается Правительством РФ (ч. 16 ст. 7 Федерального закона от 03.07.2016 N 290-ФЗ).</w:t>
      </w:r>
    </w:p>
    <w:p w:rsidR="006C4774" w:rsidRDefault="006C4774">
      <w:pPr>
        <w:pStyle w:val="ConsPlusNormal"/>
        <w:ind w:firstLine="540"/>
        <w:jc w:val="both"/>
      </w:pPr>
      <w:r>
        <w:t>ККТ используется при получении наличных денежных средств:</w:t>
      </w:r>
    </w:p>
    <w:p w:rsidR="006C4774" w:rsidRDefault="006C4774">
      <w:pPr>
        <w:pStyle w:val="ConsPlusNormal"/>
        <w:ind w:firstLine="540"/>
        <w:jc w:val="both"/>
      </w:pPr>
      <w:r>
        <w:t>- в частности, за реализованные товары (выполненные работы, оказанные услуги) (ст. 1.1 Федерального закона от 22.05.2003 N 54-ФЗ);</w:t>
      </w:r>
    </w:p>
    <w:p w:rsidR="006C4774" w:rsidRDefault="006C4774">
      <w:pPr>
        <w:pStyle w:val="ConsPlusNormal"/>
        <w:ind w:firstLine="540"/>
        <w:jc w:val="both"/>
      </w:pPr>
      <w:r>
        <w:t>- в качестве предоплаты в счет предстоящей поставки товаров (работ, услуг). Это связано с тем, что Федеральный закон от 22.05.2003 N 54-ФЗ не освобождает организации и индивидуальных предпринимателей от применения ККТ при осуществлении наличных денежных расчетов в случае оплаты товаров (работ, услуг) до их предоставления покупателю.</w:t>
      </w:r>
    </w:p>
    <w:p w:rsidR="006C4774" w:rsidRDefault="006C4774">
      <w:pPr>
        <w:pStyle w:val="ConsPlusNormal"/>
        <w:ind w:firstLine="540"/>
        <w:jc w:val="both"/>
      </w:pPr>
      <w:r>
        <w:t xml:space="preserve">Данный порядок </w:t>
      </w:r>
      <w:proofErr w:type="gramStart"/>
      <w:r>
        <w:t>применяется</w:t>
      </w:r>
      <w:proofErr w:type="gramEnd"/>
      <w:r>
        <w:t xml:space="preserve"> в том числе и комиссионером при получении наличных денежных средств:</w:t>
      </w:r>
    </w:p>
    <w:p w:rsidR="006C4774" w:rsidRDefault="006C4774">
      <w:pPr>
        <w:pStyle w:val="ConsPlusNormal"/>
        <w:ind w:firstLine="540"/>
        <w:jc w:val="both"/>
      </w:pPr>
      <w:r>
        <w:t>- за реализованные товары комитента. Это обусловлено тем, что комиссионер от своего имени заключает с покупателем договор купли-продажи, т.е. фактическим продавцом товара является комиссионер (Письма Минфина России от 11.06.2009 N 03-01-15/6-310, ФНС России от 20.06.2005 N 22-3-11/1115) &lt;*&gt;;</w:t>
      </w:r>
    </w:p>
    <w:p w:rsidR="006C4774" w:rsidRDefault="006C4774">
      <w:pPr>
        <w:pStyle w:val="ConsPlusNormal"/>
        <w:ind w:firstLine="540"/>
        <w:jc w:val="both"/>
      </w:pPr>
      <w:r>
        <w:t>- в качестве вознаграждения за оказанные посреднические услуги (Письмо ФНС России от 20.06.2005 N 22-3-11/1115) &lt;*&gt;.</w:t>
      </w:r>
    </w:p>
    <w:p w:rsidR="006C4774" w:rsidRDefault="006C4774">
      <w:pPr>
        <w:pStyle w:val="ConsPlusNormal"/>
        <w:ind w:firstLine="540"/>
        <w:jc w:val="both"/>
      </w:pPr>
      <w:proofErr w:type="gramStart"/>
      <w:r>
        <w:t>Применение ККТ является обязательным и для агента, причем независимо от того, действует он по агентскому договору от своего имени или от имени принципала (Постановление Президиума ВАС РФ от 05.12.2006 N 9803/06 по делу N А40-62687/05-121-587, Постановление ФАС Московского округа от 06.08.2007, 16.08.2007 N КА-А40/7661-07 по делу N А40-23602/07-144-99, Письмо УФНС России по г. Москве от 31.01.2007</w:t>
      </w:r>
      <w:proofErr w:type="gramEnd"/>
      <w:r>
        <w:t xml:space="preserve"> </w:t>
      </w:r>
      <w:proofErr w:type="gramStart"/>
      <w:r>
        <w:t>N 09-10/008098) &lt;*&gt;.</w:t>
      </w:r>
      <w:proofErr w:type="gramEnd"/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5" w:name="P74"/>
      <w:bookmarkEnd w:id="5"/>
      <w:r>
        <w:t xml:space="preserve">&lt;*&gt; Выводы в данных документах основаны на прежней редакции Федерального закона от 22.05.2003 N 54-ФЗ, однако, на </w:t>
      </w:r>
      <w:proofErr w:type="gramStart"/>
      <w:r>
        <w:t>наш взгляд, изложенный в них подход применим</w:t>
      </w:r>
      <w:proofErr w:type="gramEnd"/>
      <w:r>
        <w:t xml:space="preserve"> в настоящее время.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6" w:name="P76"/>
      <w:bookmarkEnd w:id="6"/>
      <w:r>
        <w:rPr>
          <w:b/>
        </w:rPr>
        <w:t>Кассовый чек (бланк строгой отчетности)</w:t>
      </w:r>
    </w:p>
    <w:p w:rsidR="006C4774" w:rsidRDefault="006C4774">
      <w:pPr>
        <w:pStyle w:val="ConsPlusNormal"/>
        <w:ind w:firstLine="540"/>
        <w:jc w:val="both"/>
      </w:pPr>
      <w:r>
        <w:t>Пользователи обязаны при осуществлении расчетов в момент оплаты товаров (работ, услуг) выдавать (направлять) покупателям (клиентам) кассовые чеки или бланки строгой отчетности в случаях, предусмотренных Федеральным законом от 22.05.2003 N 54-ФЗ (п. 2 ст. 5 названного Закона).</w:t>
      </w:r>
    </w:p>
    <w:p w:rsidR="006C4774" w:rsidRDefault="006C4774">
      <w:pPr>
        <w:pStyle w:val="ConsPlusNormal"/>
        <w:ind w:firstLine="540"/>
        <w:jc w:val="both"/>
      </w:pPr>
      <w:proofErr w:type="gramStart"/>
      <w:r>
        <w:t>Кассовый чек или бланк строгой отчетности должен выдаваться на бумажном носителе и (или) в электронной форме, если до момента расчета покупатель (клиент) предоставил абонентский номер либо адрес электронной почты и у пользователя есть техническая возможность для передачи информации в электронной форме (</w:t>
      </w:r>
      <w:proofErr w:type="spellStart"/>
      <w:r>
        <w:t>абз</w:t>
      </w:r>
      <w:proofErr w:type="spellEnd"/>
      <w:r>
        <w:t>. 1 п. 2 ст. 1.2 Федерального закона от 22.05.2003 N 54-ФЗ).</w:t>
      </w:r>
      <w:proofErr w:type="gramEnd"/>
    </w:p>
    <w:p w:rsidR="006C4774" w:rsidRDefault="006C4774">
      <w:pPr>
        <w:pStyle w:val="ConsPlusNormal"/>
        <w:ind w:firstLine="540"/>
        <w:jc w:val="both"/>
      </w:pPr>
      <w:r>
        <w:t>Заметим: в случае, указанном в п. 7 ст. 2 Федерального закона от 22.05.2003 N 54-ФЗ, пользователь обязан выдать покупателю (клиенту) кассовый чек или бланк строгой отчетности на бумажном носителе, не направляя его в электронной форме (</w:t>
      </w:r>
      <w:proofErr w:type="spellStart"/>
      <w:r>
        <w:t>абз</w:t>
      </w:r>
      <w:proofErr w:type="spellEnd"/>
      <w:r>
        <w:t>. 2 п. 2 ст. 1.2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Если покупатель (клиент) до совершения расчета предоставил абонентский номер либо адрес электронной почты для передачи информации, то пользователь в целях исполнения обязанности, указанной в п. 2 ст. 1.2 Федерального закона от 22.05.2003 N 54-ФЗ, вправе направить покупателю (клиенту) (п. 3 ст. 1.2 Федерального закона от 22.05.2003 N 54-ФЗ):</w:t>
      </w:r>
    </w:p>
    <w:p w:rsidR="006C4774" w:rsidRDefault="006C4774">
      <w:pPr>
        <w:pStyle w:val="ConsPlusNormal"/>
        <w:ind w:firstLine="540"/>
        <w:jc w:val="both"/>
      </w:pPr>
      <w:r>
        <w:t>- сведения в электронной форме, идентифицирующие кассовый чек или бланк строгой отчетности (регистрационный номер ККТ, сумма, дата и время расчета, фискальный признак документа);</w:t>
      </w:r>
    </w:p>
    <w:p w:rsidR="006C4774" w:rsidRDefault="006C4774">
      <w:pPr>
        <w:pStyle w:val="ConsPlusNormal"/>
        <w:ind w:firstLine="540"/>
        <w:jc w:val="both"/>
      </w:pPr>
      <w:r>
        <w:t>- данные об адресе информационного ресурса, который размещен в сети Интернет и по которому кассовый чек или бланк строгой отчетности может быть бесплатно получен покупателем (клиентом).</w:t>
      </w:r>
    </w:p>
    <w:p w:rsidR="006C4774" w:rsidRDefault="006C4774">
      <w:pPr>
        <w:pStyle w:val="ConsPlusNormal"/>
        <w:ind w:firstLine="540"/>
        <w:jc w:val="both"/>
      </w:pPr>
      <w:proofErr w:type="gramStart"/>
      <w:r>
        <w:t>Кассовый чек или бланк строгой отчетности, полученные покупателем (клиентом) в электронной форме и распечатанные им на бумажном носителе, приравниваются к кассовому чеку или бланку строгой отчетности, отпечатанным ККТ.</w:t>
      </w:r>
      <w:proofErr w:type="gramEnd"/>
      <w:r>
        <w:t xml:space="preserve"> При этом сведения, указанные в таком кассовом чеке или таком бланке строгой отчетности, должны быть идентичны кассовому чеку или бланку строгой отчетности, который был направлен покупателю (клиенту) в электронной форме (п. 4 ст. 1.2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При осуществлении расчетов с использованием электронных сре</w:t>
      </w:r>
      <w:proofErr w:type="gramStart"/>
      <w:r>
        <w:t>дств пл</w:t>
      </w:r>
      <w:proofErr w:type="gramEnd"/>
      <w:r>
        <w:t>атежа в сети Интернет пользователи обязаны обеспечить передачу покупателю (клиенту) кассового чека или бланка строгой отчетности в электронной форме на абонентский номер либо адрес электронной почты, указанные покупателем (клиентом) до совершения расчетов. Кассовый чек или бланк строгой отчетности на бумажном носителе в этом случае не печатается (п. 5 ст. 1.2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 xml:space="preserve">Кроме того, в момент расчета пользователи обязаны обеспечить передачу всех фискальных данных в виде фискальных документов, сформированных с применением ККТ, в налоговые органы через ОФД. При этом необходимо учитывать положения </w:t>
      </w:r>
      <w:proofErr w:type="spellStart"/>
      <w:r>
        <w:t>абз</w:t>
      </w:r>
      <w:proofErr w:type="spellEnd"/>
      <w:r>
        <w:t>. 3 п. 6 ст. 1.2 Федерального закона от 22.05.2003 N 54-ФЗ. Исключение составляет случай, указанный в п. 7 ст. 2 Федерального закона от 22.05.2003 N 54-ФЗ (</w:t>
      </w:r>
      <w:proofErr w:type="spellStart"/>
      <w:r>
        <w:t>абз</w:t>
      </w:r>
      <w:proofErr w:type="spellEnd"/>
      <w:r>
        <w:t>. 1 п. 6 ст. 1.2 названного Закона).</w:t>
      </w:r>
    </w:p>
    <w:p w:rsidR="006C4774" w:rsidRDefault="006C4774">
      <w:pPr>
        <w:pStyle w:val="ConsPlusNormal"/>
        <w:ind w:firstLine="540"/>
        <w:jc w:val="both"/>
      </w:pPr>
      <w:r>
        <w:t xml:space="preserve">Фискальные документы в электронной форме можно передавать ОФД без реквизитов кассового чека или бланка строгой отчетности, установленных </w:t>
      </w:r>
      <w:proofErr w:type="spellStart"/>
      <w:r>
        <w:t>абз</w:t>
      </w:r>
      <w:proofErr w:type="spellEnd"/>
      <w:r>
        <w:t>. 5, 6, 16, 18 п. 1 ст. 4.7 Федерального закона от 22.05.2003 N 54-ФЗ. Можно также не сообщать сведения о заводском номере автоматического устройства для расчетов при условии, что они были переданы ОФД ранее в составе отчета о регистрации или отчета об изменении параметров регистрации (</w:t>
      </w:r>
      <w:proofErr w:type="spellStart"/>
      <w:r>
        <w:t>абз</w:t>
      </w:r>
      <w:proofErr w:type="spellEnd"/>
      <w:r>
        <w:t>. 3 п. 6 ст. 1.2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Кассовый чек и бланк строгой отчетности содержат, за исключением случаев, установленных Федеральным законом от 22.05.2003 N 54-ФЗ, обязательные реквизиты, указанные в п. 1 ст. 4.7 данного Закона &lt;*&gt;.</w:t>
      </w:r>
    </w:p>
    <w:p w:rsidR="006C4774" w:rsidRDefault="006C4774">
      <w:pPr>
        <w:pStyle w:val="ConsPlusNormal"/>
        <w:ind w:firstLine="540"/>
        <w:jc w:val="both"/>
      </w:pPr>
      <w:r>
        <w:t>К числу таких реквизитов относятся дата и время осуществления расчета (</w:t>
      </w:r>
      <w:proofErr w:type="spellStart"/>
      <w:r>
        <w:t>абз</w:t>
      </w:r>
      <w:proofErr w:type="spellEnd"/>
      <w:r>
        <w:t>. 4 п. 1 ст. 4.7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 xml:space="preserve">Время покупки, указанное на кассовом чеке ККТ, не должно отличаться от реального </w:t>
      </w:r>
      <w:r>
        <w:lastRenderedPageBreak/>
        <w:t xml:space="preserve">времени наличных денежных расчетов. Расхождение между временем в кассовом чеке и реальным временем оплаты не должно превышать пяти минут (см., например, Постановление Верховного Суда РФ от 24.11.2015 N 308-АД15-10504 по делу N А63-4644/2014, Информацию ФНС России от 30.12.2015). Это правило действует и для пользователей, осуществляющих реализацию товаров дистанционным способом (в том числе через </w:t>
      </w:r>
      <w:proofErr w:type="gramStart"/>
      <w:r>
        <w:t>интернет-магазины</w:t>
      </w:r>
      <w:proofErr w:type="gramEnd"/>
      <w:r>
        <w:t xml:space="preserve">). Выдача покупателям кассовых чеков, отпечатанных ККТ </w:t>
      </w:r>
      <w:proofErr w:type="gramStart"/>
      <w:r>
        <w:t>ранее</w:t>
      </w:r>
      <w:proofErr w:type="gramEnd"/>
      <w:r>
        <w:t xml:space="preserve"> чем за пять минут до реального времени оплаты, не допускается. Такой вывод следует из Письма ФНС России от 10.07.2013 N АС-4-2/12406@. Хотя разъяснения, приведенные в данном Письме, основаны на прежней редакции Федерального закона от 22.05.2003 N 54-ФЗ, изложенный в них подход применим, на наш взгляд, в настоящее время.</w:t>
      </w:r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7" w:name="P91"/>
      <w:bookmarkEnd w:id="7"/>
      <w:proofErr w:type="gramStart"/>
      <w:r>
        <w:t xml:space="preserve">&lt;*&gt; Положение </w:t>
      </w:r>
      <w:proofErr w:type="spellStart"/>
      <w:r>
        <w:t>абз</w:t>
      </w:r>
      <w:proofErr w:type="spellEnd"/>
      <w:r>
        <w:t>. 9 п. 1 ст. 4.7 Федерального закона от 22.05.2003 N 54-ФЗ об указании ставки НДС (за исключением случаев осуществления расчетов пользователями, не являющимися налогоплательщиками НДС, а также расчетов за товары (работы, услуги), не подлежащие обложению (освобождаемые от обложения) НДС, применяется с 1 февраля 2017 г. (ч. 14 ст. 7 Федерального закона от 03.07.2016 N 290-ФЗ).</w:t>
      </w:r>
      <w:proofErr w:type="gramEnd"/>
      <w:r>
        <w:t xml:space="preserve"> Для индивидуальных предпринимателей, названных в ч. 17 ст. 7 Федерального закона от 03.07.2016 N 290-ФЗ, </w:t>
      </w:r>
      <w:proofErr w:type="spellStart"/>
      <w:r>
        <w:t>абз</w:t>
      </w:r>
      <w:proofErr w:type="spellEnd"/>
      <w:r>
        <w:t>. 9 п. 1 ст. 4.7 Федерального закона от 22.05.2003 N 54-ФЗ в части указания на кассовом чеке и бланке строгой отчетности наименования товаров (работы, услуги) и их количества действует с 1 февраля 2021 г.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8" w:name="P93"/>
      <w:bookmarkEnd w:id="8"/>
      <w:r>
        <w:rPr>
          <w:b/>
        </w:rPr>
        <w:t>Кто и когда вправе не применять ККТ</w:t>
      </w:r>
    </w:p>
    <w:p w:rsidR="006C4774" w:rsidRDefault="006C4774">
      <w:pPr>
        <w:sectPr w:rsidR="006C4774">
          <w:pgSz w:w="11905" w:h="16838"/>
          <w:pgMar w:top="1134" w:right="850" w:bottom="1134" w:left="1701" w:header="0" w:footer="0" w:gutter="0"/>
          <w:cols w:space="720"/>
        </w:sectPr>
      </w:pPr>
    </w:p>
    <w:p w:rsidR="006C4774" w:rsidRDefault="006C47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6C4774">
        <w:tc>
          <w:tcPr>
            <w:tcW w:w="4820" w:type="dxa"/>
          </w:tcPr>
          <w:p w:rsidR="006C4774" w:rsidRDefault="006C4774">
            <w:pPr>
              <w:pStyle w:val="ConsPlusNormal"/>
              <w:jc w:val="center"/>
            </w:pPr>
            <w:r>
              <w:t>Кто может не применять ККТ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  <w:jc w:val="center"/>
            </w:pPr>
            <w:r>
              <w:t>При каких условиях можно не применять ККТ</w:t>
            </w: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Организации и индивидуальные предприниматели при выполнении работ, оказании услуг населению (ч. 8 ст. 7 Федерального закона от 03.07.2016 N 290-ФЗ) - до 1 июля 2018 г.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Если соответствующие бланки строгой отчетности выдаются в порядке, установленном Федеральным законом от 22.05.2003 N 54-ФЗ (в редакции, действовавшей до 15 июля 2016 г.)</w:t>
            </w: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Организации и индивидуальные предприниматели, которые уплачивают ЕНВД в отношении видов деятельности, указанных в п. 2 ст. 346.26 НК РФ (ч. 7 ст. 7 Федерального закона от 03.07.2016 N 290-ФЗ) - до 1 июля 2018 г. &lt;*&gt;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proofErr w:type="gramStart"/>
            <w:r>
              <w:t>Если по требованию покупателя (клиента) выдается товарный чек, квитанция или другой документ, подтверждающий прием денежных средств за соответствующие товар (работу, услугу), в порядке, который установлен Федеральным законом от 22.05.2003 N 54-ФЗ (в редакции, действовавшей до 15 июля 2016 г.)</w:t>
            </w:r>
            <w:proofErr w:type="gramEnd"/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Организации или индивидуальные предприниматели, которые были вправе не применять ККТ в соответствии с Федеральным законом от 22.05.2003 N 54-ФЗ (в редакции, действовавшей до 15 июля 2016 г.), сохраняют это право до 1 июля 2018 г. (ч. 9 ст. 7 Федерального закона от 03.07.2016 N 290-ФЗ)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Организации и индивидуальные предприниматели, осуществляющие торговлю с использованием торговых автоматов, могут не применять ККТ в составе таких автоматов (ч. 11 ст. 7 Федерального закона от 03.07.2016 N 290-ФЗ) - до 1 июля 2018 г.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 xml:space="preserve">Индивидуальные предприниматели, которые применяют патентную систему налогообложения (ч. 7 ст. 7 Федерального закона от 03.07.2016 N </w:t>
            </w:r>
            <w:r>
              <w:lastRenderedPageBreak/>
              <w:t>290-ФЗ) - до 1 июля 2018 г.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proofErr w:type="gramStart"/>
            <w:r>
              <w:lastRenderedPageBreak/>
              <w:t xml:space="preserve">Если по требованию покупателя (клиента) выдается товарный чек, квитанция или другой документ, подтверждающий прием денежных </w:t>
            </w:r>
            <w:r>
              <w:lastRenderedPageBreak/>
              <w:t>средств за соответствующие товар (работу, услугу), в порядке, который установлен Федеральным законом от 22.05.2003 N 54-ФЗ (в редакции, действовавшей до 15 июля 2016 г.)</w:t>
            </w:r>
            <w:proofErr w:type="gramEnd"/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lastRenderedPageBreak/>
              <w:t>Организации и индивидуальные предприниматели, осуществляющие виды деятельности и оказывающие услуги, перечисленные в п. 2 ст. 2 Федерального закона от 22.05.2003 N 54-ФЗ, с учетом специфики деятельности или особенностей местонахождения &lt;**&gt;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 (п. 3 ст. 2 Федерального закона от 22.05.2003 N 54-ФЗ) &lt;**&gt;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 xml:space="preserve">Если покупателю (клиенту) по его требованию выдается документ, который подтверждает факт осуществления расчета между организацией или индивидуальным предпринимателем и покупателем (клиентом) и имеет наименование, порядковый номер, реквизиты, установленные </w:t>
            </w:r>
            <w:proofErr w:type="spellStart"/>
            <w:r>
              <w:t>абз</w:t>
            </w:r>
            <w:proofErr w:type="spellEnd"/>
            <w:r>
              <w:t>. 4 - 12 п. 1 ст. 4.7 Федерального закона от 22.05.2003 N 54-ФЗ. Документ должен быть подписан выдавшим его лицом (п. 3 ст. 2 Федерального закона от 22.05.2003 N 54-ФЗ). Порядок выдачи и учета таких документов устанавливает Правительство РФ (п. 4 ст. 2 Федерального закона от 22.05.2003 N 54-ФЗ)</w:t>
            </w: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Аптечные организации (п. 5 ст. 2 Федерального закона от 22.05.2003 N 54-ФЗ) &lt;**&gt;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Если такие организации находятся в фельдшерских и фельдшерско-акушерских пунктах, расположенных в сельских населенных пунктах (п. 5 ст. 2 Федерального закона от 22.05.2003 N 54-ФЗ)</w:t>
            </w: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 xml:space="preserve">Обособленные подразделения медицинских </w:t>
            </w:r>
            <w:r>
              <w:lastRenderedPageBreak/>
              <w:t>организаций (амбулатории, фельдшерские и фельдшерско-акушерские пункты, центры (отделения) общей врачебной (семейной) практики) (п. 5 ст. 2 Федерального закона от 22.05.2003 N 54-ФЗ) &lt;**&gt;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lastRenderedPageBreak/>
              <w:t xml:space="preserve">Если указанные организации имеют лицензию на </w:t>
            </w:r>
            <w:r>
              <w:lastRenderedPageBreak/>
              <w:t>фармацевтическую деятельность и расположены в сельских населенных пунктах, в которых отсутствуют аптечные организации (п. 5 ст. 2 Федерального закона от 22.05.2003 N 54-ФЗ)</w:t>
            </w: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lastRenderedPageBreak/>
              <w:t>Религиозные организации при оказании услуг по проведению религиозных обрядов и церемоний, а также при реализации предметов религиозного культа и религиозной литературы (п. 6 ст. 2 Федерального закона от 22.05.2003 N 54-ФЗ)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Если такие операции совершают в культовых зданиях и сооружениях и на относящихся к ним территориях, в иных местах, предоставленных религиозным организациям для указанных целей, в учреждениях и на предприятиях религиозных организаций, зарегистрированных в порядке, установленном законодательством РФ (п. 6 ст. 2 Федерального закона от 22.05.2003 N 54-ФЗ)</w:t>
            </w:r>
          </w:p>
        </w:tc>
      </w:tr>
      <w:tr w:rsidR="006C4774">
        <w:tc>
          <w:tcPr>
            <w:tcW w:w="4820" w:type="dxa"/>
          </w:tcPr>
          <w:p w:rsidR="006C4774" w:rsidRDefault="006C4774">
            <w:pPr>
              <w:pStyle w:val="ConsPlusNormal"/>
            </w:pPr>
            <w:r>
              <w:t>Организации и индивидуальные предприниматели, осуществляющие расчеты с использованием электронного средства платежа без его предъявления между организациями и (или) индивидуальными предпринимателями (п. 9 ст. 2 Федерального закона от 22.05.2003 N 54-ФЗ)</w:t>
            </w:r>
          </w:p>
        </w:tc>
        <w:tc>
          <w:tcPr>
            <w:tcW w:w="4820" w:type="dxa"/>
          </w:tcPr>
          <w:p w:rsidR="006C4774" w:rsidRDefault="006C4774">
            <w:pPr>
              <w:pStyle w:val="ConsPlusNormal"/>
            </w:pPr>
          </w:p>
        </w:tc>
      </w:tr>
    </w:tbl>
    <w:p w:rsidR="006C4774" w:rsidRDefault="006C4774">
      <w:pPr>
        <w:sectPr w:rsidR="006C4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9" w:name="P121"/>
      <w:bookmarkEnd w:id="9"/>
      <w:proofErr w:type="gramStart"/>
      <w:r>
        <w:t xml:space="preserve">&lt;*&gt; Заметим: организации, которые уплачивают ЕНВД в отношении розничной продажи алкогольной продукции (за исключением пива и пивных напитков, сидра, </w:t>
      </w:r>
      <w:proofErr w:type="spellStart"/>
      <w:r>
        <w:t>пуаре</w:t>
      </w:r>
      <w:proofErr w:type="spellEnd"/>
      <w:r>
        <w:t>, медовухи) в городских поселениях, должны применять ККТ независимо от указанной даты (п. п. 1, 6 ст. 16 Федерального закона от 22.11.1995 N 171-ФЗ, п. 13 Постановления Пленума ВАС РФ от 11.07.2014 N 47, ч. 7 ст. 7 Федерального закона от 03.07.2016</w:t>
      </w:r>
      <w:proofErr w:type="gramEnd"/>
      <w:r>
        <w:t xml:space="preserve"> </w:t>
      </w:r>
      <w:proofErr w:type="gramStart"/>
      <w:r>
        <w:t>N 290-ФЗ).</w:t>
      </w:r>
      <w:proofErr w:type="gramEnd"/>
    </w:p>
    <w:p w:rsidR="006C4774" w:rsidRDefault="006C4774">
      <w:pPr>
        <w:pStyle w:val="ConsPlusNormal"/>
        <w:ind w:firstLine="540"/>
        <w:jc w:val="both"/>
      </w:pPr>
      <w:bookmarkStart w:id="10" w:name="P122"/>
      <w:bookmarkEnd w:id="10"/>
      <w:r>
        <w:t>&lt;**&gt; Данное положение не распространяется на организации и индивидуальных предпринимателей, которые используют для расчетов автоматические устройства, а также осуществляют торговлю подакцизными товарами (п. 8 ст. 2 Федерального закона от 22.05.2003 N 54-ФЗ).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 xml:space="preserve">При получении наличных денежных средств по операциям, не связанным с реализацией товаров, выполнением работ или оказанием услуг, а также с иными операциями, указанными в ст. 1.1 Федерального закона от 22.05.2003 N 54-ФЗ, в силу данной статьи и п. 1 ст. 1.2 Федерального закона от 22.05.2003 N 54-ФЗ ККТ не применяется. В этом случае в подтверждение приема наличных денег выдается квитанция к приходному кассовому ордеру (п. 5, </w:t>
      </w:r>
      <w:proofErr w:type="spellStart"/>
      <w:r>
        <w:t>абз</w:t>
      </w:r>
      <w:proofErr w:type="spellEnd"/>
      <w:r>
        <w:t xml:space="preserve">. 5 </w:t>
      </w:r>
      <w:proofErr w:type="spellStart"/>
      <w:r>
        <w:t>пп</w:t>
      </w:r>
      <w:proofErr w:type="spellEnd"/>
      <w:r>
        <w:t>. 5.1 п. 5 Указания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предпринимательства").</w:t>
      </w:r>
    </w:p>
    <w:p w:rsidR="006C4774" w:rsidRDefault="006C4774">
      <w:pPr>
        <w:pStyle w:val="ConsPlusNormal"/>
        <w:ind w:firstLine="540"/>
        <w:jc w:val="both"/>
      </w:pPr>
      <w:r>
        <w:t>В частности, ККТ не применяется при получении наличных денежных средств:</w:t>
      </w:r>
    </w:p>
    <w:p w:rsidR="006C4774" w:rsidRDefault="006C4774">
      <w:pPr>
        <w:pStyle w:val="ConsPlusNormal"/>
        <w:ind w:firstLine="540"/>
        <w:jc w:val="both"/>
      </w:pPr>
      <w:r>
        <w:t>- в связи с возвратом подотчетных сумм (п. 5 Указания Банка России от 11.03.2014 N 3210-У, Письма Минфина России от 30.11.2004 N 03-01-20/2-47, МНС России от 02.11.2004 N 33-0-09/691) &lt;***&gt;;</w:t>
      </w:r>
    </w:p>
    <w:p w:rsidR="006C4774" w:rsidRDefault="006C4774">
      <w:pPr>
        <w:pStyle w:val="ConsPlusNormal"/>
        <w:ind w:firstLine="540"/>
        <w:jc w:val="both"/>
      </w:pPr>
      <w:r>
        <w:t>- в качестве благотворительной помощи (Письма Минфина России от 30.11.2004 N 03-01-20/2-47, МНС России от 02.11.2004 N 33-0-09/691) &lt;***&gt;;</w:t>
      </w:r>
    </w:p>
    <w:p w:rsidR="006C4774" w:rsidRDefault="006C4774">
      <w:pPr>
        <w:pStyle w:val="ConsPlusNormal"/>
        <w:ind w:firstLine="540"/>
        <w:jc w:val="both"/>
      </w:pPr>
      <w:r>
        <w:t>- комитентом от комиссионера за реализованные товары (Письмо УФНС России по г. Москве от 14.05.2010 N 17-15/050740, Постановление Пятнадцатого арбитражного апелляционного суда от 16.12.2011 N 15АП-13318/2011 по делу N А53-18650/2011) &lt;***&gt;;</w:t>
      </w:r>
    </w:p>
    <w:p w:rsidR="006C4774" w:rsidRDefault="006C4774">
      <w:pPr>
        <w:pStyle w:val="ConsPlusNormal"/>
        <w:ind w:firstLine="540"/>
        <w:jc w:val="both"/>
      </w:pPr>
      <w:r>
        <w:t>- заимодавцем от заемщика при возврате последним суммы займа и процентов за пользование заемными средствами (Письма Минфина России от 28.05.2012 N 03-01-15/4-104, от 10.05.2011 N 03-01-15/3-51, п. 7 Приложения к Письму ФНС России от 10.06.2011 N АС-4-2/9303@) &lt;***&gt;;</w:t>
      </w:r>
    </w:p>
    <w:p w:rsidR="006C4774" w:rsidRDefault="006C4774">
      <w:pPr>
        <w:pStyle w:val="ConsPlusNormal"/>
        <w:ind w:firstLine="540"/>
        <w:jc w:val="both"/>
      </w:pPr>
      <w:r>
        <w:t>- заемщиком от заимодавца при предоставлении им займа (Письмо Минфина России от 28.05.2012 N 03-01-15/4-104) &lt;***&gt;;</w:t>
      </w:r>
    </w:p>
    <w:p w:rsidR="006C4774" w:rsidRDefault="006C4774">
      <w:pPr>
        <w:pStyle w:val="ConsPlusNormal"/>
        <w:ind w:firstLine="540"/>
        <w:jc w:val="both"/>
      </w:pPr>
      <w:r>
        <w:t>- в качестве оплаты доли в уставном капитале ООО;</w:t>
      </w:r>
    </w:p>
    <w:p w:rsidR="006C4774" w:rsidRDefault="006C4774">
      <w:pPr>
        <w:pStyle w:val="ConsPlusNormal"/>
        <w:ind w:firstLine="540"/>
        <w:jc w:val="both"/>
      </w:pPr>
      <w:r>
        <w:t xml:space="preserve">- за реализованные имущественные права (например, продажа доли в уставном капитале ООО, уступка денежного требования (цессия), отчуждение исключительного права) (Постановление Седьмого арбитражного апелляционного суда от 06.11.2009 N 07АП-8462/2009 по делу N А27-8424/2009, консультация советника налоговой службы РФ III ранга М.В. </w:t>
      </w:r>
      <w:proofErr w:type="spellStart"/>
      <w:r>
        <w:t>Матийкивой</w:t>
      </w:r>
      <w:proofErr w:type="spellEnd"/>
      <w:r>
        <w:t xml:space="preserve"> от 23.06.2005) &lt;***&gt;;</w:t>
      </w:r>
    </w:p>
    <w:p w:rsidR="006C4774" w:rsidRDefault="006C4774">
      <w:pPr>
        <w:pStyle w:val="ConsPlusNormal"/>
        <w:ind w:firstLine="540"/>
        <w:jc w:val="both"/>
      </w:pPr>
      <w:r>
        <w:t>- в виде дивидендов (доходов от долевого участия);</w:t>
      </w:r>
    </w:p>
    <w:p w:rsidR="006C4774" w:rsidRDefault="006C4774">
      <w:pPr>
        <w:pStyle w:val="ConsPlusNormal"/>
        <w:ind w:firstLine="540"/>
        <w:jc w:val="both"/>
      </w:pPr>
      <w:r>
        <w:t>- в виде неустойки (штрафов, пеней) в случае неисполнения или ненадлежащего исполнения контрагентом обязательства (Письма Минфина России от 13.07.2005 N 03-01-20/4-130, УФНС России по г. Москве от 08.08.2005 N 22-12/56316) &lt;***&gt;;</w:t>
      </w:r>
    </w:p>
    <w:p w:rsidR="006C4774" w:rsidRDefault="006C4774">
      <w:pPr>
        <w:pStyle w:val="ConsPlusNormal"/>
        <w:ind w:firstLine="540"/>
        <w:jc w:val="both"/>
      </w:pPr>
      <w:r>
        <w:t>- организацией от уполномоченного представителя обособленного подразделения (</w:t>
      </w:r>
      <w:proofErr w:type="spellStart"/>
      <w:r>
        <w:t>абз</w:t>
      </w:r>
      <w:proofErr w:type="spellEnd"/>
      <w:r>
        <w:t xml:space="preserve">. 2 п. 3, </w:t>
      </w:r>
      <w:proofErr w:type="spellStart"/>
      <w:r>
        <w:t>пп</w:t>
      </w:r>
      <w:proofErr w:type="spellEnd"/>
      <w:r>
        <w:t>. 5.3 п. 5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11" w:name="P137"/>
      <w:bookmarkEnd w:id="11"/>
      <w:r>
        <w:t>&lt;***&gt; Выводы в данных документах основаны на прежней редакции Федерального закона от 22.05.2003 N 54-ФЗ, однако изложенный в них подход применим, на наш взгляд, в настоящее время.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12" w:name="P139"/>
      <w:bookmarkEnd w:id="12"/>
      <w:r>
        <w:rPr>
          <w:b/>
        </w:rPr>
        <w:t>Предельный размер расчетов наличными денежными средствами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rPr>
          <w:b/>
          <w:i/>
        </w:rPr>
        <w:lastRenderedPageBreak/>
        <w:t>Внимание!</w:t>
      </w:r>
      <w:r>
        <w:t xml:space="preserve"> </w:t>
      </w:r>
      <w:proofErr w:type="gramStart"/>
      <w:r>
        <w:t>Предельный размер наличных расчетов в рамках одного договора между юридическими лицами или юридическим лицом и индивидуальным предпринимателем не должен превышать 100 000 руб. либо сумму в иностранной валюте, эквивалентную 100 000 руб. по официальному курсу Банка России на дату проведения наличных расчетов (</w:t>
      </w:r>
      <w:proofErr w:type="spellStart"/>
      <w:r>
        <w:t>абз</w:t>
      </w:r>
      <w:proofErr w:type="spellEnd"/>
      <w:r>
        <w:t>. 1 п. 6 Указания Банка России от 07.10.2013 N 3073-У "Об осуществлении наличных расчетов").</w:t>
      </w:r>
      <w:proofErr w:type="gramEnd"/>
    </w:p>
    <w:p w:rsidR="006C4774" w:rsidRDefault="006C4774">
      <w:pPr>
        <w:pStyle w:val="ConsPlusNormal"/>
        <w:ind w:firstLine="540"/>
        <w:jc w:val="both"/>
      </w:pPr>
      <w:r>
        <w:t xml:space="preserve">Наличные расчеты производятся в пределах названной суммы при исполнении гражданско-правовых обязательств, предусмотренных </w:t>
      </w:r>
      <w:proofErr w:type="gramStart"/>
      <w:r>
        <w:t>договором</w:t>
      </w:r>
      <w:proofErr w:type="gramEnd"/>
      <w:r>
        <w:t xml:space="preserve"> как в период действия договора, так и после окончания срока его действия (</w:t>
      </w:r>
      <w:proofErr w:type="spellStart"/>
      <w:r>
        <w:t>абз</w:t>
      </w:r>
      <w:proofErr w:type="spellEnd"/>
      <w:r>
        <w:t>. 2 п. 6 Указания Банка России от 07.10.2013 N 3073-У).</w:t>
      </w:r>
    </w:p>
    <w:p w:rsidR="006C4774" w:rsidRDefault="006C4774">
      <w:pPr>
        <w:pStyle w:val="ConsPlusNormal"/>
        <w:ind w:firstLine="540"/>
        <w:jc w:val="both"/>
      </w:pPr>
      <w:r>
        <w:t>Данное ограничение не распространяется на наличные расчеты между организацией и физическим лицом, не имеющим статуса индивидуального предпринимателя (п. 5 Указания Банка России от 07.10.2013 N 3073-У).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Наличные денежные средства в валюте РФ, поступившие в кассу за проданные товары (выполненные работы, оказанные услуги), организация может расходовать только на следующие цели (п. 2 Указания Банка России от 07.10.2013 N 3073-У):</w:t>
      </w:r>
    </w:p>
    <w:p w:rsidR="006C4774" w:rsidRDefault="006C4774">
      <w:pPr>
        <w:pStyle w:val="ConsPlusNormal"/>
        <w:ind w:firstLine="540"/>
        <w:jc w:val="both"/>
      </w:pPr>
      <w:r>
        <w:t>- выплаты работникам, включенные в фонд заработной платы, и выплаты социального характера;</w:t>
      </w:r>
    </w:p>
    <w:p w:rsidR="006C4774" w:rsidRDefault="006C4774">
      <w:pPr>
        <w:pStyle w:val="ConsPlusNormal"/>
        <w:ind w:firstLine="540"/>
        <w:jc w:val="both"/>
      </w:pPr>
      <w:r>
        <w:t>- оплату товаров (кроме ценных бумаг), работ, услуг;</w:t>
      </w:r>
    </w:p>
    <w:p w:rsidR="006C4774" w:rsidRDefault="006C4774">
      <w:pPr>
        <w:pStyle w:val="ConsPlusNormal"/>
        <w:ind w:firstLine="540"/>
        <w:jc w:val="both"/>
      </w:pPr>
      <w:r>
        <w:t>- выдачу наличных денег работникам под отчет;</w:t>
      </w:r>
    </w:p>
    <w:p w:rsidR="006C4774" w:rsidRDefault="006C4774">
      <w:pPr>
        <w:pStyle w:val="ConsPlusNormal"/>
        <w:ind w:firstLine="540"/>
        <w:jc w:val="both"/>
      </w:pPr>
      <w:r>
        <w:t xml:space="preserve">- возврат за оплаченные ранее наличными деньгами и возвращенные товары, невыполненные работы, </w:t>
      </w:r>
      <w:proofErr w:type="spellStart"/>
      <w:r>
        <w:t>неоказанные</w:t>
      </w:r>
      <w:proofErr w:type="spellEnd"/>
      <w:r>
        <w:t xml:space="preserve"> услуги. Следовательно, если ранее оплата была получена в безналичной форме, то произвести возврат наличными деньгами из кассы организации не разрешается.</w:t>
      </w:r>
    </w:p>
    <w:p w:rsidR="006C4774" w:rsidRDefault="006C4774">
      <w:pPr>
        <w:pStyle w:val="ConsPlusNormal"/>
        <w:ind w:firstLine="540"/>
        <w:jc w:val="both"/>
      </w:pPr>
      <w:r>
        <w:t>Производить иные выплаты за счет наличной выручки организация не вправе. Исключительно за счет наличных денег, поступивших в кассу организации с ее банковского счета, осуществляются наличные расчеты в валюте РФ (п. 4 Указания Банка России от 07.10.2013 N 3073-У):</w:t>
      </w:r>
    </w:p>
    <w:p w:rsidR="006C4774" w:rsidRDefault="006C4774">
      <w:pPr>
        <w:pStyle w:val="ConsPlusNormal"/>
        <w:ind w:firstLine="540"/>
        <w:jc w:val="both"/>
      </w:pPr>
      <w:r>
        <w:t>- по договорам аренды недвижимого имущества;</w:t>
      </w:r>
    </w:p>
    <w:p w:rsidR="006C4774" w:rsidRDefault="006C4774">
      <w:pPr>
        <w:pStyle w:val="ConsPlusNormal"/>
        <w:ind w:firstLine="540"/>
        <w:jc w:val="both"/>
      </w:pPr>
      <w:r>
        <w:t>- по выдаче (возврату) займов (процентов по займам);</w:t>
      </w:r>
    </w:p>
    <w:p w:rsidR="006C4774" w:rsidRDefault="006C4774">
      <w:pPr>
        <w:pStyle w:val="ConsPlusNormal"/>
        <w:ind w:firstLine="540"/>
        <w:jc w:val="both"/>
      </w:pPr>
      <w:r>
        <w:t>- по операциям с ценными бумагами.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13" w:name="P155"/>
      <w:bookmarkEnd w:id="13"/>
      <w:r>
        <w:rPr>
          <w:b/>
        </w:rPr>
        <w:t>Лимит остатка наличных денежных сре</w:t>
      </w:r>
      <w:proofErr w:type="gramStart"/>
      <w:r>
        <w:rPr>
          <w:b/>
        </w:rPr>
        <w:t>дств в к</w:t>
      </w:r>
      <w:proofErr w:type="gramEnd"/>
      <w:r>
        <w:rPr>
          <w:b/>
        </w:rPr>
        <w:t>ассе организации</w:t>
      </w:r>
    </w:p>
    <w:p w:rsidR="006C4774" w:rsidRDefault="006C4774">
      <w:pPr>
        <w:pStyle w:val="ConsPlusNormal"/>
        <w:ind w:firstLine="540"/>
        <w:jc w:val="both"/>
      </w:pPr>
      <w:r>
        <w:t>Для ведения кассовых операций (операций по приему наличных денег, включающих их пересчет, выдаче наличных денег) организация распорядительным документом устанавливает лимит остатка наличных денег в кассе. Лимит остатка наличных денег - это максимально допустимая сумма наличных денег, которая может храниться в кассе после выведения в кассовой книге суммы остатка наличных денег на конец рабочего дня. Организация самостоятельно определяет такой лимит (</w:t>
      </w:r>
      <w:proofErr w:type="spellStart"/>
      <w:r>
        <w:t>абз</w:t>
      </w:r>
      <w:proofErr w:type="spellEnd"/>
      <w:r>
        <w:t>. 1, 2 п. 2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 xml:space="preserve">Заметим, что субъекты малого предпринимательства (далее - СМП) могут не устанавливать лимит остатка наличных денег в кассе (п. 1, </w:t>
      </w:r>
      <w:proofErr w:type="spellStart"/>
      <w:r>
        <w:t>абз</w:t>
      </w:r>
      <w:proofErr w:type="spellEnd"/>
      <w:r>
        <w:t xml:space="preserve">. 10 п. 2 Указания Банка России от 11.03.2014 N 3210-У). При </w:t>
      </w:r>
      <w:proofErr w:type="spellStart"/>
      <w:r>
        <w:t>неустановлении</w:t>
      </w:r>
      <w:proofErr w:type="spellEnd"/>
      <w:r>
        <w:t xml:space="preserve"> лимита остатка наличных денег сумма наличных денег, хранящихся в кассе СМП, по завершении рабочего дня определяется самим хозяйствующим субъектом. При этом руководителем должны быть определены мероприятия по обеспечению сохранности наличных денег при ведении кассовых операций и их хранении. </w:t>
      </w:r>
      <w:proofErr w:type="gramStart"/>
      <w:r>
        <w:t xml:space="preserve">Если СМП установлен лимит остатка наличных денег в кассе, таким хозяйствующим субъектам необходимо соблюдать требования Указания Банка России от 11.03.2014 N 3210-У в части недопущения накопления в кассе наличных денег сверх установленного лимита остатка наличных денег, за исключением случаев, предусмотренных </w:t>
      </w:r>
      <w:proofErr w:type="spellStart"/>
      <w:r>
        <w:t>абз</w:t>
      </w:r>
      <w:proofErr w:type="spellEnd"/>
      <w:r>
        <w:t>. 8 п. 2 Указания Банка России от 11.03.2014 N 3210-У (Письмо Банка России от 08.12.2014 N 29-1-1-6/9698).</w:t>
      </w:r>
      <w:proofErr w:type="gramEnd"/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rPr>
          <w:b/>
          <w:i/>
        </w:rPr>
        <w:t>Внимание!</w:t>
      </w:r>
    </w:p>
    <w:p w:rsidR="006C4774" w:rsidRDefault="006C4774">
      <w:pPr>
        <w:pStyle w:val="ConsPlusNormal"/>
        <w:ind w:firstLine="540"/>
        <w:jc w:val="both"/>
      </w:pPr>
      <w:r>
        <w:t xml:space="preserve">1. Лимит остатка наличных денег в кассе определяется в рублях. Порядок округления такого лимита в Указании Банка России от 11.03.2014 N 3210-У не установлен. При этом Банком России в Письме от 24.09.2012 N 36-3/1876 разъяснено, что для округления лимита остатка наличных денег </w:t>
      </w:r>
      <w:r>
        <w:lastRenderedPageBreak/>
        <w:t>до рубля могут применяться правила математического округления. Хотя указанные разъяснения даны в отношении порядка ведения кассовых операций, применяемого до вступления в силу Указания Банка России от 11.03.2014 N 3210-У, по нашему мнению, они применимы и в настоящее время.</w:t>
      </w:r>
    </w:p>
    <w:p w:rsidR="006C4774" w:rsidRDefault="006C4774">
      <w:pPr>
        <w:pStyle w:val="ConsPlusNormal"/>
        <w:ind w:firstLine="540"/>
        <w:jc w:val="both"/>
      </w:pPr>
      <w:r>
        <w:t>2. Лимит остатка наличных денег может пересматриваться. Это можно сделать при изменении объемов поступлений наличных денег за проданные товары (работы, услуги) или объема выдач наличных денег. Такие разъяснения приведены в п. п. 8, 9 Письма Банка России от 15.02.2012 N 36-3/25. Хотя указанные разъяснения даны в отношении порядка ведения кассовых операций, применяемого до вступления в силу Указания Банка России от 11.03.2014 N 3210-У, по нашему мнению, они применимы и в настоящее время.</w:t>
      </w:r>
    </w:p>
    <w:p w:rsidR="006C4774" w:rsidRDefault="006C4774">
      <w:pPr>
        <w:pStyle w:val="ConsPlusNormal"/>
        <w:ind w:firstLine="540"/>
        <w:jc w:val="both"/>
      </w:pPr>
      <w:r>
        <w:t xml:space="preserve">3. При </w:t>
      </w:r>
      <w:proofErr w:type="spellStart"/>
      <w:r>
        <w:t>неустановлении</w:t>
      </w:r>
      <w:proofErr w:type="spellEnd"/>
      <w:r>
        <w:t xml:space="preserve"> организацией, не относящейся к СМП, лимита остатка наличных денег в кассе он считается равным нулю. В этом случае все наличные денежные средства, поступившие в кассу, на конец дня необходимо внести на банковский счет.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Данный лимит определяется исходя из объемов поступлений или объемов выдач наличных денег (</w:t>
      </w:r>
      <w:proofErr w:type="spellStart"/>
      <w:r>
        <w:t>абз</w:t>
      </w:r>
      <w:proofErr w:type="spellEnd"/>
      <w:r>
        <w:t>. 2 п. 2 Указания Банка России от 11.03.2014 N 3210-У, Приложение к Указанию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 xml:space="preserve">При расчете </w:t>
      </w:r>
      <w:proofErr w:type="gramStart"/>
      <w:r>
        <w:t>исходя из объемов поступлений наличных денег для определения лимита остатка наличных денег учитывается</w:t>
      </w:r>
      <w:proofErr w:type="gramEnd"/>
      <w:r>
        <w:t xml:space="preserve"> объем поступлений за проданные товары (работы, услуги). Заметим, что комиссионер (агент, поверенный) при установлении лимита учитывает не только наличные денежные средства в виде вознаграждения, но и поступления в наличной форме за реализованные товары комитента (принципала, доверителя).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rPr>
          <w:b/>
          <w:i/>
        </w:rPr>
        <w:t>Внимание!</w:t>
      </w:r>
      <w:r>
        <w:t xml:space="preserve"> При расчете лимита остатка наличных денег в кассе не учитываются поступления по операциям, не связанным с продажей товаров (выполнением работ, оказанием услуг).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Расчет лимита производится по формуле, приведенной в п. 1 Приложения к Указанию Банка России от 11.03.2014 N 3210-У.</w:t>
      </w:r>
    </w:p>
    <w:p w:rsidR="006C4774" w:rsidRDefault="006C4774">
      <w:pPr>
        <w:pStyle w:val="ConsPlusNormal"/>
        <w:ind w:firstLine="540"/>
        <w:jc w:val="both"/>
      </w:pPr>
      <w:r>
        <w:t>См. формы Расчета лимита остатка наличных денег в кассе для организаций исходя из объемов поступлений наличных денег, Приказа об установлении лимита и образцы их заполнения.</w:t>
      </w:r>
    </w:p>
    <w:p w:rsidR="006C4774" w:rsidRDefault="006C4774">
      <w:pPr>
        <w:pStyle w:val="ConsPlusNormal"/>
        <w:ind w:firstLine="540"/>
        <w:jc w:val="both"/>
      </w:pPr>
      <w:r>
        <w:t xml:space="preserve">При расчете лимита </w:t>
      </w:r>
      <w:proofErr w:type="gramStart"/>
      <w:r>
        <w:t>исходя из объемов выдач наличных денег для определения лимита остатка наличных денег учитывается</w:t>
      </w:r>
      <w:proofErr w:type="gramEnd"/>
      <w:r>
        <w:t xml:space="preserve"> объем их выдач. При этом из расчета исключаются суммы наличных денег, предназначенных для выплат заработной платы, стипендий и других выплат работникам. Расчет лимита производится по формуле, указанной в п. 2 Приложения к Указанию Банка России от 11.03.2014 N 3210-У.</w:t>
      </w:r>
    </w:p>
    <w:p w:rsidR="006C4774" w:rsidRDefault="006C4774">
      <w:pPr>
        <w:pStyle w:val="ConsPlusNormal"/>
        <w:ind w:firstLine="540"/>
        <w:jc w:val="both"/>
      </w:pPr>
      <w:r>
        <w:t>См. формы Расчета лимита остатка наличных денег в кассе для организаций исходя из объемов выдач наличных денег, Приказа об установлении лимита и образцы их заполнения.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rPr>
          <w:b/>
          <w:i/>
        </w:rPr>
        <w:t>Важно!</w:t>
      </w:r>
    </w:p>
    <w:p w:rsidR="006C4774" w:rsidRDefault="006C4774">
      <w:pPr>
        <w:pStyle w:val="ConsPlusNormal"/>
        <w:ind w:firstLine="540"/>
        <w:jc w:val="both"/>
      </w:pPr>
      <w:r>
        <w:t>1. Наличные деньги сверх установленного лимита необходимо хранить на банковских счетах (</w:t>
      </w:r>
      <w:proofErr w:type="spellStart"/>
      <w:r>
        <w:t>абз</w:t>
      </w:r>
      <w:proofErr w:type="spellEnd"/>
      <w:r>
        <w:t>. 7 п. 2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>2. Накопление в кассе наличных денег сверх установленного лимита допускается (</w:t>
      </w:r>
      <w:proofErr w:type="spellStart"/>
      <w:r>
        <w:t>абз</w:t>
      </w:r>
      <w:proofErr w:type="spellEnd"/>
      <w:r>
        <w:t>. 8 п. 2 Указания Банка России от 11.03.2014 N 3210-У):</w:t>
      </w:r>
    </w:p>
    <w:p w:rsidR="006C4774" w:rsidRDefault="006C4774">
      <w:pPr>
        <w:pStyle w:val="ConsPlusNormal"/>
        <w:ind w:firstLine="540"/>
        <w:jc w:val="both"/>
      </w:pPr>
      <w:proofErr w:type="gramStart"/>
      <w:r>
        <w:t>- в дни выплат заработной платы, стипендий, выплат, которые включены в соответствии с методологией, принятой для заполнения форм федерального государственного статистического наблюдения, в фонд заработной платы и выплат социального характера, включая день получения наличных денег с банковского счета на данные выплаты.</w:t>
      </w:r>
      <w:proofErr w:type="gramEnd"/>
      <w:r>
        <w:t xml:space="preserve"> </w:t>
      </w:r>
      <w:proofErr w:type="gramStart"/>
      <w:r>
        <w:t>Перечень таких выплат приведен в п. п. 86, 90 Указаний по заполнению форм федерального статистического наблюдения N П-1 "Сведения о производстве и отгрузке товаров и услуг", N П-2 "Сведения об инвестициях в нефинансовые активы", N П-3 "Сведения о финансовом состоянии организации", N П-4 "Сведения о численности и заработной плате работников", N П-5(м) "Основные сведения о деятельности организации" (утв. Приказом</w:t>
      </w:r>
      <w:proofErr w:type="gramEnd"/>
      <w:r>
        <w:t xml:space="preserve"> </w:t>
      </w:r>
      <w:proofErr w:type="gramStart"/>
      <w:r>
        <w:t>Росстата от 26.10.2015 N 498).</w:t>
      </w:r>
      <w:proofErr w:type="gramEnd"/>
    </w:p>
    <w:p w:rsidR="006C4774" w:rsidRDefault="006C4774">
      <w:pPr>
        <w:pStyle w:val="ConsPlusNormal"/>
        <w:ind w:firstLine="540"/>
        <w:jc w:val="both"/>
      </w:pPr>
      <w:r>
        <w:t xml:space="preserve">Денежные средства на перечисленные выплаты могут храниться в кассе в течение срока, </w:t>
      </w:r>
      <w:r>
        <w:lastRenderedPageBreak/>
        <w:t>установленного руководителем организации, но не свыше пяти рабочих дней, включая день получения денег в банке (</w:t>
      </w:r>
      <w:proofErr w:type="spellStart"/>
      <w:r>
        <w:t>пп</w:t>
      </w:r>
      <w:proofErr w:type="spellEnd"/>
      <w:r>
        <w:t>. 6.5 п. 6 Указания Банка России от 11.03.2014 N 3210-У);</w:t>
      </w:r>
    </w:p>
    <w:p w:rsidR="006C4774" w:rsidRDefault="006C4774">
      <w:pPr>
        <w:pStyle w:val="ConsPlusNormal"/>
        <w:ind w:firstLine="540"/>
        <w:jc w:val="both"/>
      </w:pPr>
      <w:r>
        <w:t>- в выходные, нерабочие праздничные дни, если организация ведет в эти дни кассовые операции.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14" w:name="P181"/>
      <w:bookmarkEnd w:id="14"/>
      <w:r>
        <w:rPr>
          <w:b/>
        </w:rPr>
        <w:t>Особенности расчетов наличными денежными средствами организациями, имеющими обособленные подразделения</w:t>
      </w:r>
    </w:p>
    <w:p w:rsidR="006C4774" w:rsidRDefault="006C4774">
      <w:pPr>
        <w:pStyle w:val="ConsPlusNormal"/>
        <w:ind w:firstLine="540"/>
        <w:jc w:val="both"/>
      </w:pPr>
      <w:r>
        <w:t>Указанным организациям необходимо учитывать следующие моменты:</w:t>
      </w:r>
    </w:p>
    <w:p w:rsidR="006C4774" w:rsidRDefault="006C4774">
      <w:pPr>
        <w:pStyle w:val="ConsPlusNormal"/>
        <w:ind w:firstLine="540"/>
        <w:jc w:val="both"/>
      </w:pPr>
      <w:r>
        <w:t>1. Обособленное подразделение, осуществляющее расчеты за реализованные товары (работы, услуги) наличными денежными средствами, в обязательном порядке применяет ККТ.</w:t>
      </w:r>
    </w:p>
    <w:p w:rsidR="006C4774" w:rsidRDefault="006C4774">
      <w:pPr>
        <w:pStyle w:val="ConsPlusNormal"/>
        <w:ind w:firstLine="540"/>
        <w:jc w:val="both"/>
      </w:pPr>
      <w:r>
        <w:t>2. В организации, которая имеет обособленное подразделение, расчет лимита остатка наличных денежных сре</w:t>
      </w:r>
      <w:proofErr w:type="gramStart"/>
      <w:r>
        <w:t>дств пр</w:t>
      </w:r>
      <w:proofErr w:type="gramEnd"/>
      <w:r>
        <w:t>оизводится в следующем порядке.</w:t>
      </w:r>
    </w:p>
    <w:p w:rsidR="006C4774" w:rsidRDefault="006C4774">
      <w:pPr>
        <w:pStyle w:val="ConsPlusNormal"/>
        <w:ind w:firstLine="540"/>
        <w:jc w:val="both"/>
      </w:pPr>
      <w:r>
        <w:t>Подразделению организации, по месту нахождения которого оборудуется обособленное рабочее место (рабочие места), сдающему наличные деньги на банковский счет, открытый организации в банке, лимит остатка наличных денег устанавливается в порядке, предусмотренном Указанием Банка России от 11.03.2014 N 3210-У для организации (</w:t>
      </w:r>
      <w:proofErr w:type="spellStart"/>
      <w:r>
        <w:t>абз</w:t>
      </w:r>
      <w:proofErr w:type="spellEnd"/>
      <w:r>
        <w:t>. 4 п. 2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>Организация, в состав которой входят обособленные подразделения, сдающие наличные деньги в ее кассу, определяет лимит остатка наличных денег с учетом лимитов остатка наличных денег, установленных этим обособленным подразделениям (</w:t>
      </w:r>
      <w:proofErr w:type="spellStart"/>
      <w:r>
        <w:t>абз</w:t>
      </w:r>
      <w:proofErr w:type="spellEnd"/>
      <w:r>
        <w:t>. 5 п. 2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>Экземпляр распорядительного документа об установлении обособленному подразделению лимита остатка наличных денег направляется организацией обособленному подразделению в порядке, установленном ею (</w:t>
      </w:r>
      <w:proofErr w:type="spellStart"/>
      <w:r>
        <w:t>абз</w:t>
      </w:r>
      <w:proofErr w:type="spellEnd"/>
      <w:r>
        <w:t>. 6 п. 2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>3. Обособленное подразделение, совершающее кассовые операции, в обязательном порядке ведет кассовую книгу. Копию листа кассовой книги обособленное подразделение передает организации в порядке, установленном ею с учетом срока составления организацией бухгалтерской (финансовой) отчетности (</w:t>
      </w:r>
      <w:proofErr w:type="spellStart"/>
      <w:r>
        <w:t>абз</w:t>
      </w:r>
      <w:proofErr w:type="spellEnd"/>
      <w:r>
        <w:t xml:space="preserve">. 7 </w:t>
      </w:r>
      <w:proofErr w:type="spellStart"/>
      <w:r>
        <w:t>пп</w:t>
      </w:r>
      <w:proofErr w:type="spellEnd"/>
      <w:r>
        <w:t>. 4.6 п. 4 Указания Банка России от 11.03.2014 N 3210-У).</w:t>
      </w:r>
    </w:p>
    <w:p w:rsidR="006C4774" w:rsidRDefault="006C4774">
      <w:pPr>
        <w:pStyle w:val="ConsPlusNormal"/>
        <w:ind w:firstLine="540"/>
        <w:jc w:val="both"/>
      </w:pPr>
      <w:r>
        <w:t>4. Наличные денежные средства, поступившие в кассу обособленного подразделения, его уполномоченным представителем сдаются (</w:t>
      </w:r>
      <w:proofErr w:type="spellStart"/>
      <w:r>
        <w:t>абз</w:t>
      </w:r>
      <w:proofErr w:type="spellEnd"/>
      <w:r>
        <w:t>. 2 п. 3 Указания Банка России от 11.03.2014 N 3210-У):</w:t>
      </w:r>
    </w:p>
    <w:p w:rsidR="006C4774" w:rsidRDefault="006C4774">
      <w:pPr>
        <w:pStyle w:val="ConsPlusNormal"/>
        <w:ind w:firstLine="540"/>
        <w:jc w:val="both"/>
      </w:pPr>
      <w:r>
        <w:t>- в кассу организации. Прием таких денег осуществляется по приходному кассовому ордеру. Порядок приема денег определяется организацией (</w:t>
      </w:r>
      <w:proofErr w:type="spellStart"/>
      <w:r>
        <w:t>пп</w:t>
      </w:r>
      <w:proofErr w:type="spellEnd"/>
      <w:r>
        <w:t>. 5.3 п. 5 Указания Банка России от 11.03.2014 N 3210-У);</w:t>
      </w:r>
    </w:p>
    <w:p w:rsidR="006C4774" w:rsidRDefault="006C4774">
      <w:pPr>
        <w:pStyle w:val="ConsPlusNormal"/>
        <w:ind w:firstLine="540"/>
        <w:jc w:val="both"/>
      </w:pPr>
      <w:r>
        <w:t>- в банк;</w:t>
      </w:r>
    </w:p>
    <w:p w:rsidR="006C4774" w:rsidRDefault="006C4774">
      <w:pPr>
        <w:pStyle w:val="ConsPlusNormal"/>
        <w:ind w:firstLine="540"/>
        <w:jc w:val="both"/>
      </w:pPr>
      <w:r>
        <w:t>- в организацию, входящую в систему Банка России, осуществляющую перевозку, инкассацию наличных денег, операции по приему, пересчету, сортировке, формированию и упаковке наличных денег клиентов банка.</w:t>
      </w:r>
    </w:p>
    <w:p w:rsidR="006C4774" w:rsidRDefault="006C4774">
      <w:pPr>
        <w:pStyle w:val="ConsPlusNormal"/>
        <w:ind w:firstLine="540"/>
        <w:jc w:val="both"/>
      </w:pPr>
      <w:r>
        <w:t>5. Наличные денежные средства, необходимые обособленному подразделению для совершения кассовых операций, выдаются его уполномоченному представителю по расходному кассовому ордеру. Порядок выдачи денег определяется организацией (</w:t>
      </w:r>
      <w:proofErr w:type="spellStart"/>
      <w:r>
        <w:t>пп</w:t>
      </w:r>
      <w:proofErr w:type="spellEnd"/>
      <w:r>
        <w:t xml:space="preserve">. 4.1 п. 4, </w:t>
      </w:r>
      <w:proofErr w:type="spellStart"/>
      <w:r>
        <w:t>пп</w:t>
      </w:r>
      <w:proofErr w:type="spellEnd"/>
      <w:r>
        <w:t>. 6.4 п. 6 Указания Банка России от 11.03.2014 N 3210-У).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bookmarkStart w:id="15" w:name="P195"/>
      <w:bookmarkEnd w:id="15"/>
      <w:r>
        <w:rPr>
          <w:b/>
        </w:rPr>
        <w:t>Ответственность за неприменение ККТ и за нарушение порядка ведения кассовых операций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Контроль и надзор за соблюдением законодательства РФ о применении ККТ, а также проверку порядка ведения кассовых операций осуществляют налоговые органы (п. 1 ст. 7 Закона РФ от 21.03.1991 N 943-1 "О налоговых органах Российской Федерации", п. п. 1, 2 ст. 7 Федерального закона от 22.05.2003 N 54-ФЗ).</w:t>
      </w:r>
    </w:p>
    <w:p w:rsidR="006C4774" w:rsidRDefault="006C4774">
      <w:pPr>
        <w:pStyle w:val="ConsPlusNormal"/>
        <w:ind w:firstLine="540"/>
        <w:jc w:val="both"/>
      </w:pPr>
      <w:r>
        <w:t>За неприменение ККТ и нарушение порядка ведения кассовых операций предусмотрена следующая административная ответственность.</w:t>
      </w:r>
    </w:p>
    <w:p w:rsidR="006C4774" w:rsidRDefault="006C4774">
      <w:pPr>
        <w:sectPr w:rsidR="006C4774">
          <w:pgSz w:w="11905" w:h="16838"/>
          <w:pgMar w:top="1134" w:right="850" w:bottom="1134" w:left="1701" w:header="0" w:footer="0" w:gutter="0"/>
          <w:cols w:space="720"/>
        </w:sectPr>
      </w:pPr>
    </w:p>
    <w:p w:rsidR="006C4774" w:rsidRDefault="006C4774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1701"/>
      </w:tblGrid>
      <w:tr w:rsidR="006C4774">
        <w:tc>
          <w:tcPr>
            <w:tcW w:w="3969" w:type="dxa"/>
          </w:tcPr>
          <w:p w:rsidR="006C4774" w:rsidRDefault="006C4774">
            <w:pPr>
              <w:pStyle w:val="ConsPlusNormal"/>
              <w:jc w:val="center"/>
            </w:pPr>
            <w:r>
              <w:t>Вид правонарушения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  <w:jc w:val="center"/>
            </w:pPr>
            <w:r>
              <w:t>Административное наказание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6C4774"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Неприменение ККТ в случаях, установленных законодательством РФ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Административный штраф в размере:</w:t>
            </w:r>
          </w:p>
          <w:p w:rsidR="006C4774" w:rsidRDefault="006C4774">
            <w:pPr>
              <w:pStyle w:val="ConsPlusNormal"/>
            </w:pPr>
            <w:r>
              <w:t>- от 1/4 до 1/2 размера суммы расчета, осуществленного без применения ККТ, но не менее 10 000 руб. - для должностных лиц;</w:t>
            </w:r>
          </w:p>
          <w:p w:rsidR="006C4774" w:rsidRDefault="006C4774">
            <w:pPr>
              <w:pStyle w:val="ConsPlusNormal"/>
            </w:pPr>
            <w:r>
              <w:t>- от 3/4 до 1 размера суммы расчета, осуществленного с использованием наличных денежных средств и (или) электронных сре</w:t>
            </w:r>
            <w:proofErr w:type="gramStart"/>
            <w:r>
              <w:t>дств пл</w:t>
            </w:r>
            <w:proofErr w:type="gramEnd"/>
            <w:r>
              <w:t>атежа без применения ККТ, но не менее 30 000 руб. - для юридических лиц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</w:pPr>
            <w:r>
              <w:t>Часть 2 ст. 14.5 КоАП РФ</w:t>
            </w:r>
          </w:p>
        </w:tc>
      </w:tr>
      <w:tr w:rsidR="006C4774"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Повторное совершение административного правонарушения, предусмотренного ч. 2 ст. 14.5 КоАП РФ, если сумма расчетов, осуществленных без применения ККТ, составила, в том числе в совокупности, 1 000 000 руб. и более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Дисквалификация на срок от 1 года до 2 лет - для должностных лиц.</w:t>
            </w:r>
          </w:p>
          <w:p w:rsidR="006C4774" w:rsidRDefault="006C4774">
            <w:pPr>
              <w:pStyle w:val="ConsPlusNormal"/>
            </w:pPr>
            <w:r>
              <w:t>Административное приостановление деятельности на срок до 90 суток - для юридических лиц и индивидуальных предпринимателей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</w:pPr>
            <w:r>
              <w:t>Часть 3 ст. 14.5 КоАП РФ</w:t>
            </w:r>
          </w:p>
        </w:tc>
      </w:tr>
      <w:tr w:rsidR="006C4774"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Применение ККТ, которая не соответствует установленным требованиям, либо использование ККТ с нарушением порядка регистрации, порядка, сроков и условий перерегистрации, порядка и условий применения, установленных законодательством РФ &lt;*&gt;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Предупреждение или административный штраф в размере:</w:t>
            </w:r>
          </w:p>
          <w:p w:rsidR="006C4774" w:rsidRDefault="006C4774">
            <w:pPr>
              <w:pStyle w:val="ConsPlusNormal"/>
            </w:pPr>
            <w:r>
              <w:t>- от 1500 до 3000 руб. - для должностных лиц;</w:t>
            </w:r>
          </w:p>
          <w:p w:rsidR="006C4774" w:rsidRDefault="006C4774">
            <w:pPr>
              <w:pStyle w:val="ConsPlusNormal"/>
            </w:pPr>
            <w:r>
              <w:t>- от 5000 до 10 000 руб. - для юридических лиц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</w:pPr>
            <w:r>
              <w:t>Часть 4 ст. 14.5 КоАП РФ</w:t>
            </w:r>
          </w:p>
        </w:tc>
      </w:tr>
      <w:tr w:rsidR="006C4774"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 xml:space="preserve">Непредставление организацией или индивидуальным предпринимателем </w:t>
            </w:r>
            <w:r>
              <w:lastRenderedPageBreak/>
              <w:t>информации и документов по запросам налоговых органов или их представление с нарушением сроков, установленных законодательством РФ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lastRenderedPageBreak/>
              <w:t>Предупреждение или административный штраф в размере:</w:t>
            </w:r>
          </w:p>
          <w:p w:rsidR="006C4774" w:rsidRDefault="006C4774">
            <w:pPr>
              <w:pStyle w:val="ConsPlusNormal"/>
            </w:pPr>
            <w:r>
              <w:lastRenderedPageBreak/>
              <w:t>- от 1500 до 3000 руб. - для должностных лиц;</w:t>
            </w:r>
          </w:p>
          <w:p w:rsidR="006C4774" w:rsidRDefault="006C4774">
            <w:pPr>
              <w:pStyle w:val="ConsPlusNormal"/>
            </w:pPr>
            <w:r>
              <w:t>- от 5000 до 10 000 руб. - для юридических лиц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</w:pPr>
            <w:r>
              <w:lastRenderedPageBreak/>
              <w:t>Часть 5 ст. 14.5 КоАП РФ</w:t>
            </w:r>
          </w:p>
        </w:tc>
      </w:tr>
      <w:tr w:rsidR="006C4774">
        <w:tc>
          <w:tcPr>
            <w:tcW w:w="3969" w:type="dxa"/>
          </w:tcPr>
          <w:p w:rsidR="006C4774" w:rsidRDefault="006C4774">
            <w:pPr>
              <w:pStyle w:val="ConsPlusNormal"/>
            </w:pPr>
            <w:proofErr w:type="spellStart"/>
            <w:r>
              <w:lastRenderedPageBreak/>
              <w:t>Ненаправление</w:t>
            </w:r>
            <w:proofErr w:type="spellEnd"/>
            <w:r>
              <w:t xml:space="preserve"> организацией или индивидуальным предпринимателем, применяющими ККТ, покупателю (клиенту) кассового чека или бланка строгой отчетности в электронной форме либо </w:t>
            </w:r>
            <w:proofErr w:type="spellStart"/>
            <w:r>
              <w:t>непередача</w:t>
            </w:r>
            <w:proofErr w:type="spellEnd"/>
            <w:r>
              <w:t xml:space="preserve"> по требованию покупателя указанных документов на бумажном носителе в случаях, предусмотренных законодательством РФ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Предупреждение или административный штраф в размере:</w:t>
            </w:r>
          </w:p>
          <w:p w:rsidR="006C4774" w:rsidRDefault="006C4774">
            <w:pPr>
              <w:pStyle w:val="ConsPlusNormal"/>
            </w:pPr>
            <w:r>
              <w:t>- 2000 руб. - для должностных лиц;</w:t>
            </w:r>
          </w:p>
          <w:p w:rsidR="006C4774" w:rsidRDefault="006C4774">
            <w:pPr>
              <w:pStyle w:val="ConsPlusNormal"/>
            </w:pPr>
            <w:r>
              <w:t>- 10 000 руб. - для юридических лиц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</w:pPr>
            <w:r>
              <w:t>Часть 6 ст. 14.5 КоАП РФ</w:t>
            </w:r>
          </w:p>
        </w:tc>
      </w:tr>
      <w:tr w:rsidR="006C4774"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>Расчеты наличными деньгами с другими организациями сверх предельного размера;</w:t>
            </w:r>
          </w:p>
          <w:p w:rsidR="006C4774" w:rsidRDefault="006C4774">
            <w:pPr>
              <w:pStyle w:val="ConsPlusNormal"/>
            </w:pPr>
            <w:proofErr w:type="spellStart"/>
            <w:r>
              <w:t>неоприходование</w:t>
            </w:r>
            <w:proofErr w:type="spellEnd"/>
            <w:r>
              <w:t xml:space="preserve"> (</w:t>
            </w:r>
            <w:proofErr w:type="gramStart"/>
            <w:r>
              <w:t>неполное</w:t>
            </w:r>
            <w:proofErr w:type="gramEnd"/>
            <w:r>
              <w:t xml:space="preserve"> оприходование) в кассу денежной наличности;</w:t>
            </w:r>
          </w:p>
          <w:p w:rsidR="006C4774" w:rsidRDefault="006C4774">
            <w:pPr>
              <w:pStyle w:val="ConsPlusNormal"/>
            </w:pPr>
            <w:r>
              <w:t>несоблюдение порядка хранения свободных денежных средств;</w:t>
            </w:r>
          </w:p>
          <w:p w:rsidR="006C4774" w:rsidRDefault="006C4774">
            <w:pPr>
              <w:pStyle w:val="ConsPlusNormal"/>
            </w:pPr>
            <w:r>
              <w:t>накопление в кассе наличных денег сверх установленных лимитов</w:t>
            </w:r>
          </w:p>
        </w:tc>
        <w:tc>
          <w:tcPr>
            <w:tcW w:w="3969" w:type="dxa"/>
          </w:tcPr>
          <w:p w:rsidR="006C4774" w:rsidRDefault="006C4774">
            <w:pPr>
              <w:pStyle w:val="ConsPlusNormal"/>
            </w:pPr>
            <w:r>
              <w:t xml:space="preserve">Административный штраф </w:t>
            </w:r>
            <w:proofErr w:type="gramStart"/>
            <w:r>
              <w:t>в</w:t>
            </w:r>
            <w:proofErr w:type="gramEnd"/>
          </w:p>
          <w:p w:rsidR="006C4774" w:rsidRDefault="006C4774">
            <w:pPr>
              <w:pStyle w:val="ConsPlusNormal"/>
            </w:pPr>
            <w:proofErr w:type="gramStart"/>
            <w:r>
              <w:t>размере</w:t>
            </w:r>
            <w:proofErr w:type="gramEnd"/>
            <w:r>
              <w:t xml:space="preserve"> &lt;**&gt;:</w:t>
            </w:r>
          </w:p>
          <w:p w:rsidR="006C4774" w:rsidRDefault="006C4774">
            <w:pPr>
              <w:pStyle w:val="ConsPlusNormal"/>
            </w:pPr>
            <w:r>
              <w:t>- от 4000 до 5000 руб. - для должностных лиц;</w:t>
            </w:r>
          </w:p>
          <w:p w:rsidR="006C4774" w:rsidRDefault="006C4774">
            <w:pPr>
              <w:pStyle w:val="ConsPlusNormal"/>
            </w:pPr>
            <w:r>
              <w:t>- от 40 000 до 50 000 руб. - для юридических лиц</w:t>
            </w:r>
          </w:p>
        </w:tc>
        <w:tc>
          <w:tcPr>
            <w:tcW w:w="1701" w:type="dxa"/>
          </w:tcPr>
          <w:p w:rsidR="006C4774" w:rsidRDefault="006C4774">
            <w:pPr>
              <w:pStyle w:val="ConsPlusNormal"/>
            </w:pPr>
            <w:r>
              <w:t>Часть 1 ст. 15.1 КоАП РФ</w:t>
            </w:r>
          </w:p>
        </w:tc>
      </w:tr>
    </w:tbl>
    <w:p w:rsidR="006C4774" w:rsidRDefault="006C4774">
      <w:pPr>
        <w:sectPr w:rsidR="006C4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--------------------------------</w:t>
      </w:r>
    </w:p>
    <w:p w:rsidR="006C4774" w:rsidRDefault="006C4774">
      <w:pPr>
        <w:pStyle w:val="ConsPlusNormal"/>
        <w:ind w:firstLine="540"/>
        <w:jc w:val="both"/>
      </w:pPr>
      <w:bookmarkStart w:id="16" w:name="P238"/>
      <w:bookmarkEnd w:id="16"/>
      <w:r>
        <w:t>&lt;*&gt; Положение ч. 4 ст. 14.5 КоАП РФ в отношении использования ККТ с нарушением порядка и условий, установленных законодательством РФ, применяется с 1 февраля 2017 г. (ч. 15 ст. 7 Федерального закона от 03.07.2016 N 290-ФЗ).</w:t>
      </w:r>
    </w:p>
    <w:p w:rsidR="006C4774" w:rsidRDefault="006C4774">
      <w:pPr>
        <w:pStyle w:val="ConsPlusNormal"/>
        <w:ind w:firstLine="540"/>
        <w:jc w:val="both"/>
      </w:pPr>
      <w:bookmarkStart w:id="17" w:name="P239"/>
      <w:bookmarkEnd w:id="17"/>
      <w:r>
        <w:t>&lt;**&gt; Отметим: судебная практика по вопросу о том, какая сторона несет административную ответственность за осуществление расчетов наличными денежными средствами сверх предельного размера (передающая наличные денежные средства или принимающая их), неоднозначна. Есть судебные акты, из которых следует, что к административной ответственности привлекается сторона, передающая наличные денежные средства (см., например, Постановления Восемнадцатого арбитражного апелляционного суда от 19.07.2012 N 18АП-6510/2012 по делу N А07-4987/2012, ФАС Уральского округа от 31.08.2010 N Ф09-5561/10-С1 по делу N А07-3607/2010).</w:t>
      </w:r>
    </w:p>
    <w:p w:rsidR="006C4774" w:rsidRDefault="006C4774">
      <w:pPr>
        <w:pStyle w:val="ConsPlusNormal"/>
        <w:ind w:firstLine="540"/>
        <w:jc w:val="both"/>
      </w:pPr>
      <w:r>
        <w:t>В то же время существуют судебные акты с иной позицией: к административной ответственности привлекается сторона, принимающая платеж (см., например, Постановления Второго арбитражного апелляционного суда от 21.02.2014 по делу N А82-13709/2013).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t>С 15 июля 2016 г. срок давности привлечения к административной ответственности за нарушение законодательства РФ о применении ККТ составляет один год со дня совершения правонарушения (ч. 1 ст. 4.5 КоАП РФ).</w:t>
      </w:r>
    </w:p>
    <w:p w:rsidR="006C4774" w:rsidRDefault="006C4774">
      <w:pPr>
        <w:pStyle w:val="ConsPlusNormal"/>
        <w:ind w:firstLine="540"/>
        <w:jc w:val="both"/>
      </w:pPr>
      <w:r>
        <w:t xml:space="preserve">Срок давности привлечения к административной ответственности за совершение правонарушений, перечисленных в ч. 1 ст. 15.1 КоАП РФ, составляет два месяца со дня их совершения. По </w:t>
      </w:r>
      <w:proofErr w:type="gramStart"/>
      <w:r>
        <w:t>прошествии</w:t>
      </w:r>
      <w:proofErr w:type="gramEnd"/>
      <w:r>
        <w:t xml:space="preserve"> этого времени штраф не взыскивается. Это обусловлено тем, что по истечении срока давности не может быть вынесено постановление по делу (ч. 1 ст. 4.5, п. 6 ч. 1 ст. 24.5 КоАП РФ, Письмо УФНС России по г. Москве от 23.04.2008 N 09-10/039388@). Несмотря на </w:t>
      </w:r>
      <w:proofErr w:type="gramStart"/>
      <w:r>
        <w:t>то</w:t>
      </w:r>
      <w:proofErr w:type="gramEnd"/>
      <w:r>
        <w:t xml:space="preserve"> что разъяснения даны в отношении порядка ведения кассовых операций, действовавшего до вступления в силу Указания Банка России от 11.03.2014 N 3210-У, на наш взгляд, они применимы в настоящее время, поскольку нормативное регулирование в этой части существенно не изменилось.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firstLine="540"/>
        <w:jc w:val="both"/>
      </w:pPr>
      <w:r>
        <w:rPr>
          <w:b/>
        </w:rPr>
        <w:t>До 15 июля 2016 г.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left="1080"/>
        <w:jc w:val="both"/>
      </w:pPr>
      <w:r>
        <w:t>Из архива материалов, актуальных на 14.07.2016</w:t>
      </w: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ind w:left="1080"/>
        <w:jc w:val="both"/>
      </w:pPr>
      <w:r>
        <w:t xml:space="preserve">"По истечении двух месяцев со дня совершения правонарушений, перечисленных в ч. 2 ст. 14.5 КоАП РФ, административный штраф не взыскивается. </w:t>
      </w:r>
      <w:proofErr w:type="gramStart"/>
      <w:r>
        <w:t>Это обусловлено тем, что по истечении указанного срока постановление по делу об административном правонарушении не может быть вынесено ввиду того, что срок давности привлечения к административной ответственности истек (ч. 1 ст. 4.5, п. 6 ч. 1 ст. 24.5 КоАП РФ, п. 8 Постановления Пленума ВАС РФ от 31.07.2003 N 16, Письма УФНС России по г. Москве от 24.06.2011 N 17-14</w:t>
      </w:r>
      <w:proofErr w:type="gramEnd"/>
      <w:r>
        <w:t>/</w:t>
      </w:r>
      <w:proofErr w:type="gramStart"/>
      <w:r>
        <w:t>061289@, от 02.03.2006 N 09-17/16385)".</w:t>
      </w:r>
      <w:proofErr w:type="gramEnd"/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jc w:val="both"/>
      </w:pPr>
    </w:p>
    <w:p w:rsidR="006C4774" w:rsidRDefault="006C4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145" w:rsidRDefault="006E0145"/>
    <w:sectPr w:rsidR="006E0145" w:rsidSect="001578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74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4774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A0144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4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2017-01-10T10:46:00Z</dcterms:created>
  <dcterms:modified xsi:type="dcterms:W3CDTF">2017-01-10T10:47:00Z</dcterms:modified>
</cp:coreProperties>
</file>